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4C" w:rsidRPr="000F7EF5" w:rsidRDefault="000F7EF5" w:rsidP="000F7EF5">
      <w:pPr>
        <w:ind w:firstLine="708"/>
        <w:rPr>
          <w:rFonts w:ascii="Arial" w:hAnsi="Arial" w:cs="Arial"/>
          <w:b/>
          <w:color w:val="0070C0"/>
          <w:sz w:val="32"/>
          <w:szCs w:val="32"/>
        </w:rPr>
      </w:pPr>
      <w:r w:rsidRPr="000F7EF5">
        <w:rPr>
          <w:noProof/>
          <w:color w:val="0070C0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0C25A8BA" wp14:editId="1BC6B1C0">
            <wp:simplePos x="0" y="0"/>
            <wp:positionH relativeFrom="column">
              <wp:posOffset>6530516</wp:posOffset>
            </wp:positionH>
            <wp:positionV relativeFrom="paragraph">
              <wp:posOffset>-381661</wp:posOffset>
            </wp:positionV>
            <wp:extent cx="1893600" cy="119520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8" b="30566"/>
                    <a:stretch/>
                  </pic:blipFill>
                  <pic:spPr bwMode="auto">
                    <a:xfrm>
                      <a:off x="0" y="0"/>
                      <a:ext cx="1893600" cy="119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4B3" w:rsidRPr="000F7EF5">
        <w:rPr>
          <w:rFonts w:ascii="Arial" w:hAnsi="Arial" w:cs="Arial"/>
          <w:b/>
          <w:color w:val="0070C0"/>
          <w:sz w:val="32"/>
          <w:szCs w:val="32"/>
        </w:rPr>
        <w:t>FORMAZIONE CONTINUA</w:t>
      </w:r>
    </w:p>
    <w:p w:rsidR="008C0AC1" w:rsidRPr="000F7EF5" w:rsidRDefault="006D3C4C" w:rsidP="000F7EF5">
      <w:pPr>
        <w:ind w:firstLine="708"/>
        <w:rPr>
          <w:rFonts w:ascii="Arial" w:hAnsi="Arial" w:cs="Arial"/>
          <w:b/>
          <w:color w:val="0070C0"/>
          <w:sz w:val="32"/>
          <w:szCs w:val="32"/>
        </w:rPr>
      </w:pPr>
      <w:r w:rsidRPr="000F7EF5">
        <w:rPr>
          <w:rFonts w:ascii="Arial" w:hAnsi="Arial" w:cs="Arial"/>
          <w:b/>
          <w:color w:val="0070C0"/>
          <w:sz w:val="32"/>
          <w:szCs w:val="32"/>
        </w:rPr>
        <w:t xml:space="preserve">CORSI </w:t>
      </w:r>
      <w:r w:rsidR="00B604B3">
        <w:rPr>
          <w:rFonts w:ascii="Arial" w:hAnsi="Arial" w:cs="Arial"/>
          <w:b/>
          <w:color w:val="0070C0"/>
          <w:sz w:val="32"/>
          <w:szCs w:val="32"/>
        </w:rPr>
        <w:t>DI OTTICA</w:t>
      </w:r>
      <w:bookmarkStart w:id="0" w:name="_GoBack"/>
      <w:bookmarkEnd w:id="0"/>
      <w:r w:rsidR="000F7EF5" w:rsidRPr="000F7EF5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D24B3" w:rsidRPr="000F7EF5">
        <w:rPr>
          <w:rFonts w:ascii="Arial" w:hAnsi="Arial" w:cs="Arial"/>
          <w:b/>
          <w:color w:val="0070C0"/>
          <w:sz w:val="32"/>
          <w:szCs w:val="32"/>
        </w:rPr>
        <w:t>ANNO FORMATIVO 201</w:t>
      </w:r>
      <w:r w:rsidR="0049433B">
        <w:rPr>
          <w:rFonts w:ascii="Arial" w:hAnsi="Arial" w:cs="Arial"/>
          <w:b/>
          <w:color w:val="0070C0"/>
          <w:sz w:val="32"/>
          <w:szCs w:val="32"/>
        </w:rPr>
        <w:t>9/2020</w:t>
      </w:r>
    </w:p>
    <w:p w:rsidR="006D3C4C" w:rsidRDefault="006D3C4C" w:rsidP="00C37A5D">
      <w:pPr>
        <w:jc w:val="center"/>
        <w:rPr>
          <w:rFonts w:ascii="Arial" w:hAnsi="Arial" w:cs="Arial"/>
          <w:b/>
        </w:rPr>
      </w:pPr>
    </w:p>
    <w:p w:rsidR="000F7EF5" w:rsidRDefault="000F7EF5" w:rsidP="00C37A5D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4665" w:type="pct"/>
        <w:tblLayout w:type="fixed"/>
        <w:tblLook w:val="04A0" w:firstRow="1" w:lastRow="0" w:firstColumn="1" w:lastColumn="0" w:noHBand="0" w:noVBand="1"/>
      </w:tblPr>
      <w:tblGrid>
        <w:gridCol w:w="1979"/>
        <w:gridCol w:w="6380"/>
        <w:gridCol w:w="1135"/>
        <w:gridCol w:w="991"/>
        <w:gridCol w:w="709"/>
        <w:gridCol w:w="991"/>
        <w:gridCol w:w="1135"/>
      </w:tblGrid>
      <w:tr w:rsidR="00DB3638" w:rsidTr="00DB3638">
        <w:tc>
          <w:tcPr>
            <w:tcW w:w="743" w:type="pct"/>
          </w:tcPr>
          <w:p w:rsidR="00AF73EE" w:rsidRPr="000F7EF5" w:rsidRDefault="00AF73EE" w:rsidP="002766C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F7EF5">
              <w:rPr>
                <w:rFonts w:ascii="Arial" w:hAnsi="Arial" w:cs="Arial"/>
                <w:b/>
                <w:color w:val="0070C0"/>
              </w:rPr>
              <w:t>Corso</w:t>
            </w:r>
          </w:p>
        </w:tc>
        <w:tc>
          <w:tcPr>
            <w:tcW w:w="2395" w:type="pct"/>
          </w:tcPr>
          <w:p w:rsidR="00AF73EE" w:rsidRPr="000F7EF5" w:rsidRDefault="00AF73EE" w:rsidP="002766C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F7EF5">
              <w:rPr>
                <w:rFonts w:ascii="Arial" w:hAnsi="Arial" w:cs="Arial"/>
                <w:b/>
                <w:color w:val="0070C0"/>
              </w:rPr>
              <w:t>Contenuti</w:t>
            </w:r>
          </w:p>
        </w:tc>
        <w:tc>
          <w:tcPr>
            <w:tcW w:w="426" w:type="pct"/>
          </w:tcPr>
          <w:p w:rsidR="00AF73EE" w:rsidRPr="000F7EF5" w:rsidRDefault="00AF73EE" w:rsidP="002766C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7EF5">
              <w:rPr>
                <w:rFonts w:ascii="Arial" w:hAnsi="Arial" w:cs="Arial"/>
                <w:b/>
                <w:color w:val="0070C0"/>
                <w:sz w:val="20"/>
                <w:szCs w:val="20"/>
              </w:rPr>
              <w:t>Giorno/</w:t>
            </w:r>
          </w:p>
          <w:p w:rsidR="00AF73EE" w:rsidRPr="000F7EF5" w:rsidRDefault="00AF73EE" w:rsidP="002766C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7EF5">
              <w:rPr>
                <w:rFonts w:ascii="Arial" w:hAnsi="Arial" w:cs="Arial"/>
                <w:b/>
                <w:color w:val="0070C0"/>
                <w:sz w:val="20"/>
                <w:szCs w:val="20"/>
              </w:rPr>
              <w:t>Orario</w:t>
            </w:r>
          </w:p>
        </w:tc>
        <w:tc>
          <w:tcPr>
            <w:tcW w:w="372" w:type="pct"/>
          </w:tcPr>
          <w:p w:rsidR="00AF73EE" w:rsidRPr="000F7EF5" w:rsidRDefault="00AF73EE" w:rsidP="00A93C3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7EF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Inizio</w:t>
            </w:r>
          </w:p>
        </w:tc>
        <w:tc>
          <w:tcPr>
            <w:tcW w:w="266" w:type="pct"/>
          </w:tcPr>
          <w:p w:rsidR="00AF73EE" w:rsidRPr="000F7EF5" w:rsidRDefault="00AF73EE" w:rsidP="002766C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7EF5">
              <w:rPr>
                <w:rFonts w:ascii="Arial" w:hAnsi="Arial" w:cs="Arial"/>
                <w:b/>
                <w:color w:val="0070C0"/>
                <w:sz w:val="20"/>
                <w:szCs w:val="20"/>
              </w:rPr>
              <w:t>Monte</w:t>
            </w:r>
          </w:p>
          <w:p w:rsidR="00AF73EE" w:rsidRPr="000F7EF5" w:rsidRDefault="00AF73EE" w:rsidP="002766C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7EF5">
              <w:rPr>
                <w:rFonts w:ascii="Arial" w:hAnsi="Arial" w:cs="Arial"/>
                <w:b/>
                <w:color w:val="0070C0"/>
                <w:sz w:val="20"/>
                <w:szCs w:val="20"/>
              </w:rPr>
              <w:t>Ore</w:t>
            </w:r>
          </w:p>
        </w:tc>
        <w:tc>
          <w:tcPr>
            <w:tcW w:w="372" w:type="pct"/>
          </w:tcPr>
          <w:p w:rsidR="00AF73EE" w:rsidRPr="000F7EF5" w:rsidRDefault="006D3C4C" w:rsidP="002766C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gramStart"/>
            <w:r w:rsidRPr="000F7EF5">
              <w:rPr>
                <w:rFonts w:ascii="Arial" w:hAnsi="Arial" w:cs="Arial"/>
                <w:b/>
                <w:color w:val="0070C0"/>
                <w:sz w:val="20"/>
                <w:szCs w:val="20"/>
              </w:rPr>
              <w:t>costo</w:t>
            </w:r>
            <w:proofErr w:type="gramEnd"/>
          </w:p>
        </w:tc>
        <w:tc>
          <w:tcPr>
            <w:tcW w:w="426" w:type="pct"/>
          </w:tcPr>
          <w:p w:rsidR="00AF73EE" w:rsidRPr="000F7EF5" w:rsidRDefault="00AF73EE" w:rsidP="002766C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7EF5">
              <w:rPr>
                <w:rFonts w:ascii="Arial" w:hAnsi="Arial" w:cs="Arial"/>
                <w:b/>
                <w:color w:val="0070C0"/>
                <w:sz w:val="20"/>
                <w:szCs w:val="20"/>
              </w:rPr>
              <w:t>Docente</w:t>
            </w:r>
          </w:p>
        </w:tc>
      </w:tr>
      <w:tr w:rsidR="00DB3638" w:rsidTr="00DB3638">
        <w:tc>
          <w:tcPr>
            <w:tcW w:w="743" w:type="pct"/>
            <w:vAlign w:val="center"/>
          </w:tcPr>
          <w:p w:rsidR="00AF73EE" w:rsidRPr="000F7EF5" w:rsidRDefault="00E87E73" w:rsidP="002766C3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Laboratorio lenti oftalmiche</w:t>
            </w:r>
            <w:r w:rsidR="002253E2">
              <w:rPr>
                <w:rFonts w:ascii="Arial" w:hAnsi="Arial" w:cs="Arial"/>
                <w:b/>
                <w:color w:val="0070C0"/>
              </w:rPr>
              <w:t xml:space="preserve"> (montaggio manuale occhiali)</w:t>
            </w:r>
          </w:p>
        </w:tc>
        <w:tc>
          <w:tcPr>
            <w:tcW w:w="2395" w:type="pct"/>
            <w:vAlign w:val="center"/>
          </w:tcPr>
          <w:p w:rsidR="002253E2" w:rsidRDefault="00E87E73" w:rsidP="002766C3">
            <w:pPr>
              <w:jc w:val="both"/>
              <w:rPr>
                <w:rFonts w:cs="Arial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 xml:space="preserve">Il corso si prefigge di fornire gli elementi utili alla comprensione delle operazioni </w:t>
            </w:r>
            <w:r w:rsidR="00A93C3F">
              <w:rPr>
                <w:rFonts w:ascii="Arial" w:hAnsi="Arial" w:cs="Arial"/>
                <w:sz w:val="18"/>
                <w:szCs w:val="18"/>
              </w:rPr>
              <w:t>necessarie per</w:t>
            </w:r>
            <w:r w:rsidRPr="008F7D02">
              <w:rPr>
                <w:rFonts w:ascii="Arial" w:hAnsi="Arial" w:cs="Arial"/>
                <w:sz w:val="18"/>
                <w:szCs w:val="18"/>
              </w:rPr>
              <w:t xml:space="preserve"> realizzare il montaggio delle tipologie più diffuse di occhiali.</w:t>
            </w:r>
            <w:r w:rsidR="00A93C3F">
              <w:rPr>
                <w:rFonts w:ascii="Arial" w:hAnsi="Arial" w:cs="Arial"/>
                <w:sz w:val="18"/>
                <w:szCs w:val="18"/>
              </w:rPr>
              <w:t xml:space="preserve"> E’ prevista una </w:t>
            </w:r>
            <w:r w:rsidR="00DA6AB2">
              <w:rPr>
                <w:rFonts w:ascii="Arial" w:hAnsi="Arial" w:cs="Arial"/>
                <w:sz w:val="18"/>
                <w:szCs w:val="18"/>
              </w:rPr>
              <w:t>premessa teorica seguita dalla parte pratica.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Parametri identificativi di una montatura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 xml:space="preserve">Sistema Boxing e sistema </w:t>
            </w:r>
            <w:proofErr w:type="spellStart"/>
            <w:r w:rsidRPr="008F7D02">
              <w:rPr>
                <w:rFonts w:ascii="Arial" w:hAnsi="Arial" w:cs="Arial"/>
                <w:sz w:val="18"/>
                <w:szCs w:val="18"/>
              </w:rPr>
              <w:t>Datum</w:t>
            </w:r>
            <w:proofErr w:type="spellEnd"/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Tipologie di montature (a cerchio chiuso, apribile, a giorno ecc.)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I materiali per le montature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Scelta di una montatura in funzione dell’ametropia e del volto del portatore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L’assetto di una montatura in relazione al volto del portatore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Gli strumenti per la regolazione di una montatura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 xml:space="preserve">Descrizione e funzionamento del </w:t>
            </w:r>
            <w:proofErr w:type="spellStart"/>
            <w:r w:rsidRPr="008F7D02">
              <w:rPr>
                <w:rFonts w:ascii="Arial" w:hAnsi="Arial" w:cs="Arial"/>
                <w:sz w:val="18"/>
                <w:szCs w:val="18"/>
              </w:rPr>
              <w:t>frontifocometro</w:t>
            </w:r>
            <w:proofErr w:type="spellEnd"/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Determinazione del potere diottrico di una lente sferica</w:t>
            </w:r>
            <w:r w:rsidR="00DA3070">
              <w:rPr>
                <w:rFonts w:ascii="Arial" w:hAnsi="Arial" w:cs="Arial"/>
                <w:sz w:val="18"/>
                <w:szCs w:val="18"/>
              </w:rPr>
              <w:t>-torica</w:t>
            </w:r>
            <w:r w:rsidRPr="008F7D02">
              <w:rPr>
                <w:rFonts w:ascii="Arial" w:hAnsi="Arial" w:cs="Arial"/>
                <w:sz w:val="18"/>
                <w:szCs w:val="18"/>
              </w:rPr>
              <w:t xml:space="preserve"> e rilevazione del centro ottico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 xml:space="preserve">Regole per la determinazione di ricetta e trasposta per combinazioni </w:t>
            </w:r>
            <w:proofErr w:type="spellStart"/>
            <w:r w:rsidRPr="008F7D02">
              <w:rPr>
                <w:rFonts w:ascii="Arial" w:hAnsi="Arial" w:cs="Arial"/>
                <w:sz w:val="18"/>
                <w:szCs w:val="18"/>
              </w:rPr>
              <w:t>sfero</w:t>
            </w:r>
            <w:proofErr w:type="spellEnd"/>
            <w:r w:rsidRPr="008F7D02">
              <w:rPr>
                <w:rFonts w:ascii="Arial" w:hAnsi="Arial" w:cs="Arial"/>
                <w:sz w:val="18"/>
                <w:szCs w:val="18"/>
              </w:rPr>
              <w:t>-cilindriche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Realizzazione di dime in cartone con determinazione del centro geometrico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 xml:space="preserve">Segnatura e </w:t>
            </w:r>
            <w:proofErr w:type="spellStart"/>
            <w:r w:rsidRPr="008F7D02">
              <w:rPr>
                <w:rFonts w:ascii="Arial" w:hAnsi="Arial" w:cs="Arial"/>
                <w:sz w:val="18"/>
                <w:szCs w:val="18"/>
              </w:rPr>
              <w:t>sgrezzatura</w:t>
            </w:r>
            <w:proofErr w:type="spellEnd"/>
            <w:r w:rsidRPr="008F7D02">
              <w:rPr>
                <w:rFonts w:ascii="Arial" w:hAnsi="Arial" w:cs="Arial"/>
                <w:sz w:val="18"/>
                <w:szCs w:val="18"/>
              </w:rPr>
              <w:t xml:space="preserve"> di lenti in vetro previa centratura al </w:t>
            </w:r>
            <w:proofErr w:type="spellStart"/>
            <w:r w:rsidRPr="008F7D02">
              <w:rPr>
                <w:rFonts w:ascii="Arial" w:hAnsi="Arial" w:cs="Arial"/>
                <w:sz w:val="18"/>
                <w:szCs w:val="18"/>
              </w:rPr>
              <w:t>frontifocometro</w:t>
            </w:r>
            <w:proofErr w:type="spellEnd"/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Molatura a bordo piano e a bisello di lenti in vetro e materiale plastico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Montaggio di lenti su montature in materiale metallico e plastico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Tolleranze di montaggio, decentramenti prismatici e calcolo del diametro utile di una lente</w:t>
            </w:r>
          </w:p>
          <w:p w:rsidR="008F7D02" w:rsidRPr="008F7D02" w:rsidRDefault="008F7D02" w:rsidP="002766C3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7D02">
              <w:rPr>
                <w:rFonts w:ascii="Arial" w:hAnsi="Arial" w:cs="Arial"/>
                <w:sz w:val="18"/>
                <w:szCs w:val="18"/>
              </w:rPr>
              <w:t>Rilevazione dei dati da un occhiale sconosciuto montato in precedenza</w:t>
            </w:r>
          </w:p>
          <w:p w:rsidR="00AF73EE" w:rsidRPr="008424EA" w:rsidRDefault="008F7D02" w:rsidP="00A93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F32D1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Titolo rilasciato</w:t>
            </w:r>
            <w:r w:rsidR="00A93C3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>Attesta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 di frequenza </w:t>
            </w:r>
          </w:p>
        </w:tc>
        <w:tc>
          <w:tcPr>
            <w:tcW w:w="426" w:type="pct"/>
            <w:vAlign w:val="center"/>
          </w:tcPr>
          <w:p w:rsidR="006500AD" w:rsidRDefault="006500A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Lunedì </w:t>
            </w:r>
          </w:p>
          <w:p w:rsidR="00AF73EE" w:rsidRPr="00BA685B" w:rsidRDefault="00BA685B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 – 17.</w:t>
            </w:r>
            <w:r w:rsidR="00E87E73" w:rsidRPr="00BA685B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72" w:type="pct"/>
            <w:vAlign w:val="center"/>
          </w:tcPr>
          <w:p w:rsidR="00AF73EE" w:rsidRPr="00BA685B" w:rsidRDefault="006357E2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BA685B" w:rsidRPr="00BA685B">
              <w:rPr>
                <w:rFonts w:ascii="Arial" w:hAnsi="Arial" w:cs="Arial"/>
                <w:b/>
                <w:sz w:val="18"/>
                <w:szCs w:val="18"/>
              </w:rPr>
              <w:t>/9/19</w:t>
            </w:r>
          </w:p>
        </w:tc>
        <w:tc>
          <w:tcPr>
            <w:tcW w:w="266" w:type="pct"/>
            <w:vAlign w:val="center"/>
          </w:tcPr>
          <w:p w:rsidR="00AF73EE" w:rsidRPr="00BA685B" w:rsidRDefault="002253E2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85B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72" w:type="pct"/>
            <w:vAlign w:val="center"/>
          </w:tcPr>
          <w:p w:rsidR="00AF73EE" w:rsidRPr="00C6660D" w:rsidRDefault="00C6660D" w:rsidP="002766C3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€175.00 </w:t>
            </w:r>
          </w:p>
        </w:tc>
        <w:tc>
          <w:tcPr>
            <w:tcW w:w="426" w:type="pct"/>
            <w:vAlign w:val="center"/>
          </w:tcPr>
          <w:p w:rsidR="00AF73EE" w:rsidRPr="00BA685B" w:rsidRDefault="000050C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85B">
              <w:rPr>
                <w:rFonts w:ascii="Arial" w:hAnsi="Arial" w:cs="Arial"/>
                <w:b/>
                <w:sz w:val="18"/>
                <w:szCs w:val="18"/>
              </w:rPr>
              <w:t>Prof. Pasquale Speciale</w:t>
            </w:r>
          </w:p>
        </w:tc>
      </w:tr>
      <w:tr w:rsidR="00DB3638" w:rsidTr="00DB3638">
        <w:tc>
          <w:tcPr>
            <w:tcW w:w="743" w:type="pct"/>
            <w:vAlign w:val="center"/>
          </w:tcPr>
          <w:p w:rsidR="00FD06C0" w:rsidRDefault="00FD06C0" w:rsidP="002766C3">
            <w:pPr>
              <w:rPr>
                <w:rFonts w:ascii="Arial" w:hAnsi="Arial" w:cs="Arial"/>
                <w:b/>
                <w:color w:val="0070C0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</w:rPr>
              <w:lastRenderedPageBreak/>
              <w:t>Contattologia:.</w:t>
            </w:r>
            <w:proofErr w:type="gramEnd"/>
            <w:r>
              <w:rPr>
                <w:rFonts w:ascii="Arial" w:hAnsi="Arial" w:cs="Arial"/>
                <w:b/>
                <w:color w:val="0070C0"/>
              </w:rPr>
              <w:t xml:space="preserve"> Teoria materiali</w:t>
            </w:r>
          </w:p>
        </w:tc>
        <w:tc>
          <w:tcPr>
            <w:tcW w:w="2395" w:type="pct"/>
            <w:vAlign w:val="center"/>
          </w:tcPr>
          <w:tbl>
            <w:tblPr>
              <w:tblStyle w:val="Tabellasemplice-22"/>
              <w:tblW w:w="9044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44"/>
            </w:tblGrid>
            <w:tr w:rsidR="00C27FFA" w:rsidRPr="00220988" w:rsidTr="00C27F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bottom w:val="nil"/>
                  </w:tcBorders>
                </w:tcPr>
                <w:p w:rsidR="00C27FFA" w:rsidRPr="000D34E0" w:rsidRDefault="00C27FFA" w:rsidP="00B604B3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</w:pPr>
                </w:p>
                <w:p w:rsidR="00C27FFA" w:rsidRPr="000D34E0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Cenni storici.</w:t>
                  </w:r>
                </w:p>
                <w:p w:rsidR="00C27FFA" w:rsidRPr="000D34E0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Monomeri e polimeri.</w:t>
                  </w:r>
                </w:p>
                <w:p w:rsidR="00C27FFA" w:rsidRPr="000D34E0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Materiali termoplastici e termoindurenti.</w:t>
                  </w:r>
                </w:p>
                <w:p w:rsidR="00C27FFA" w:rsidRPr="0019527A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Caratteristiche chimico fisiche dei materiali.</w:t>
                  </w:r>
                </w:p>
              </w:tc>
            </w:tr>
            <w:tr w:rsidR="00C27FFA" w:rsidRPr="00CD1272" w:rsidTr="00C27F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bottom w:val="nil"/>
                  </w:tcBorders>
                </w:tcPr>
                <w:p w:rsidR="00C27FFA" w:rsidRPr="000D34E0" w:rsidRDefault="00C27FFA" w:rsidP="00B604B3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B22914" w:rsidRPr="000D34E0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Bagnabilità e gas permeabilità dei materiali usati in</w:t>
                  </w:r>
                </w:p>
                <w:p w:rsidR="00C27FFA" w:rsidRPr="000D34E0" w:rsidRDefault="000D34E0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jc w:val="both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C27FFA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contattologia</w:t>
                  </w:r>
                  <w:proofErr w:type="gramEnd"/>
                  <w:r w:rsidR="00C27FFA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.</w:t>
                  </w:r>
                </w:p>
                <w:p w:rsidR="00C27FFA" w:rsidRPr="000D34E0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1"/>
                    </w:numPr>
                    <w:suppressOverlap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Importanza del silicone</w:t>
                  </w:r>
                </w:p>
              </w:tc>
            </w:tr>
            <w:tr w:rsidR="00C27FFA" w:rsidRPr="00CD1272" w:rsidTr="00C27FFA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bottom w:val="nil"/>
                  </w:tcBorders>
                </w:tcPr>
                <w:p w:rsidR="00C27FFA" w:rsidRPr="000D34E0" w:rsidRDefault="00C27FFA" w:rsidP="00B604B3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B22914" w:rsidRPr="000D34E0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1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Parametri geometrici di una LAC in relazione alla </w:t>
                  </w:r>
                </w:p>
                <w:p w:rsidR="00C27FFA" w:rsidRPr="000D34E0" w:rsidRDefault="000D34E0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C27FFA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conformazione</w:t>
                  </w:r>
                  <w:proofErr w:type="gramEnd"/>
                  <w:r w:rsidR="00C27FFA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corneale del soggetto.</w:t>
                  </w:r>
                </w:p>
                <w:p w:rsidR="00C27FFA" w:rsidRPr="000D34E0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2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Metodologie di costruzione.</w:t>
                  </w:r>
                </w:p>
                <w:p w:rsidR="00C27FFA" w:rsidRPr="000D34E0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2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Cenni</w:t>
                  </w:r>
                  <w:r w:rsidR="000D34E0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sulle tipologie di LAC toriche</w:t>
                  </w:r>
                </w:p>
              </w:tc>
            </w:tr>
            <w:tr w:rsidR="00C27FFA" w:rsidRPr="00CD1272" w:rsidTr="00C27F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</w:tcBorders>
                </w:tcPr>
                <w:p w:rsidR="00C27FFA" w:rsidRPr="000D34E0" w:rsidRDefault="00C27FFA" w:rsidP="00B604B3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B22914" w:rsidRPr="000D34E0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2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Valutazione preliminare del film lacrimale con particolare</w:t>
                  </w:r>
                </w:p>
                <w:p w:rsidR="00B22914" w:rsidRPr="000D34E0" w:rsidRDefault="000D34E0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C27FFA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riferimento</w:t>
                  </w:r>
                  <w:proofErr w:type="gramEnd"/>
                  <w:r w:rsidR="00C27FFA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al test di </w:t>
                  </w:r>
                  <w:proofErr w:type="spellStart"/>
                  <w:r w:rsidR="00C27FFA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Schirmer</w:t>
                  </w:r>
                  <w:proofErr w:type="spellEnd"/>
                  <w:r w:rsidR="00C27FFA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, al BUT e al Turn-over </w:t>
                  </w:r>
                </w:p>
                <w:p w:rsidR="00C27FFA" w:rsidRPr="000D34E0" w:rsidRDefault="000D34E0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C27FFA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lacrimale</w:t>
                  </w:r>
                  <w:proofErr w:type="gramEnd"/>
                  <w:r w:rsidR="00C27FFA"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.</w:t>
                  </w:r>
                </w:p>
                <w:p w:rsidR="00C27FFA" w:rsidRDefault="00C27FFA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4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D34E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L’impiego degli UV con la lampada di Burton.</w:t>
                  </w:r>
                </w:p>
                <w:p w:rsidR="007C2F96" w:rsidRDefault="007C2F96" w:rsidP="00B604B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C2F96" w:rsidRPr="007C2F96" w:rsidRDefault="00A93C3F" w:rsidP="00B604B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Titolo rilasciato: </w:t>
                  </w:r>
                  <w:r w:rsidR="007C2F96" w:rsidRPr="007C2F96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 xml:space="preserve">Attestato di frequenza </w:t>
                  </w:r>
                </w:p>
                <w:p w:rsidR="007C2F96" w:rsidRPr="007C2F96" w:rsidRDefault="007C2F96" w:rsidP="00B604B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27FFA" w:rsidRPr="000D34E0" w:rsidRDefault="00C27FFA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FD06C0" w:rsidRPr="008F7D02" w:rsidRDefault="00FD06C0" w:rsidP="002766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3524B1" w:rsidRDefault="00AA22F0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Giovedì </w:t>
            </w:r>
          </w:p>
          <w:p w:rsidR="00FD06C0" w:rsidRDefault="003524B1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15.30-17.30</w:t>
            </w:r>
          </w:p>
        </w:tc>
        <w:tc>
          <w:tcPr>
            <w:tcW w:w="372" w:type="pct"/>
            <w:vAlign w:val="center"/>
          </w:tcPr>
          <w:p w:rsidR="00FD06C0" w:rsidRDefault="00FD06C0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26/9/19</w:t>
            </w:r>
          </w:p>
        </w:tc>
        <w:tc>
          <w:tcPr>
            <w:tcW w:w="266" w:type="pct"/>
            <w:vAlign w:val="center"/>
          </w:tcPr>
          <w:p w:rsidR="00FD06C0" w:rsidRPr="00BA685B" w:rsidRDefault="00FD06C0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72" w:type="pct"/>
            <w:vAlign w:val="center"/>
          </w:tcPr>
          <w:p w:rsidR="00FD06C0" w:rsidRPr="00BA685B" w:rsidRDefault="00C6660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€55.00</w:t>
            </w:r>
          </w:p>
        </w:tc>
        <w:tc>
          <w:tcPr>
            <w:tcW w:w="426" w:type="pct"/>
            <w:vAlign w:val="center"/>
          </w:tcPr>
          <w:p w:rsidR="0049759F" w:rsidRDefault="0049759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Pasquale</w:t>
            </w:r>
          </w:p>
          <w:p w:rsidR="00FD06C0" w:rsidRPr="00BA685B" w:rsidRDefault="00FD06C0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Speciale</w:t>
            </w:r>
          </w:p>
        </w:tc>
      </w:tr>
      <w:tr w:rsidR="00DB3638" w:rsidRPr="00E51432" w:rsidTr="00DB3638">
        <w:trPr>
          <w:trHeight w:val="510"/>
        </w:trPr>
        <w:tc>
          <w:tcPr>
            <w:tcW w:w="743" w:type="pct"/>
          </w:tcPr>
          <w:p w:rsidR="00E17BD9" w:rsidRPr="00C21585" w:rsidRDefault="00E17BD9" w:rsidP="0027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E74B5" w:themeColor="accent1" w:themeShade="BF"/>
              </w:rPr>
            </w:pPr>
            <w:r w:rsidRPr="00C21585">
              <w:rPr>
                <w:rFonts w:ascii="Arial" w:hAnsi="Arial" w:cs="Arial"/>
                <w:b/>
                <w:color w:val="2E74B5" w:themeColor="accent1" w:themeShade="BF"/>
              </w:rPr>
              <w:t>Anomalie della visione Binoculare e Traini</w:t>
            </w:r>
            <w:r w:rsidR="00C21585">
              <w:rPr>
                <w:rFonts w:ascii="Arial" w:hAnsi="Arial" w:cs="Arial"/>
                <w:b/>
                <w:color w:val="2E74B5" w:themeColor="accent1" w:themeShade="BF"/>
              </w:rPr>
              <w:t>n</w:t>
            </w:r>
            <w:r w:rsidRPr="00C21585">
              <w:rPr>
                <w:rFonts w:ascii="Arial" w:hAnsi="Arial" w:cs="Arial"/>
                <w:b/>
                <w:color w:val="2E74B5" w:themeColor="accent1" w:themeShade="BF"/>
              </w:rPr>
              <w:t>g Visivo</w:t>
            </w:r>
          </w:p>
          <w:p w:rsidR="00E17BD9" w:rsidRPr="000F7EF5" w:rsidRDefault="00E17BD9" w:rsidP="002766C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395" w:type="pct"/>
          </w:tcPr>
          <w:p w:rsidR="00E17BD9" w:rsidRPr="000D527D" w:rsidRDefault="00E17BD9" w:rsidP="0027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7BD9" w:rsidRPr="006F32D1" w:rsidRDefault="00E17BD9" w:rsidP="00276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 xml:space="preserve">Il corso affronta il tema della </w:t>
            </w:r>
            <w:proofErr w:type="spellStart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>binocularità</w:t>
            </w:r>
            <w:proofErr w:type="spellEnd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 suoi recenti sviluppi presso la comunità scientifica e si prefigge di promuovere la pratica del training visivo come disciplina fondamentale per risolvere le problematiche legate alla </w:t>
            </w:r>
            <w:proofErr w:type="spellStart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>binocularità</w:t>
            </w:r>
            <w:proofErr w:type="spellEnd"/>
          </w:p>
          <w:p w:rsidR="00E17BD9" w:rsidRPr="006F32D1" w:rsidRDefault="00E17BD9" w:rsidP="00276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</w:pPr>
          </w:p>
          <w:p w:rsidR="00E17BD9" w:rsidRPr="006F32D1" w:rsidRDefault="00E17BD9" w:rsidP="0027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7BD9" w:rsidRPr="006F32D1" w:rsidRDefault="00E17BD9" w:rsidP="00276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32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Contenuti</w:t>
            </w:r>
          </w:p>
          <w:p w:rsidR="00E17BD9" w:rsidRPr="006F32D1" w:rsidRDefault="00E17BD9" w:rsidP="00276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 xml:space="preserve">Ambliopia; Corrispondenza retinica anomala; Fissazione eccentrica; Horror </w:t>
            </w:r>
            <w:proofErr w:type="spellStart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>fusionis</w:t>
            </w:r>
            <w:proofErr w:type="spellEnd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17BD9" w:rsidRPr="006F32D1" w:rsidRDefault="00E17BD9" w:rsidP="00276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 xml:space="preserve">Anamnesi (oculare, personale, familiare); Forme </w:t>
            </w:r>
            <w:proofErr w:type="spellStart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>tropiche</w:t>
            </w:r>
            <w:proofErr w:type="spellEnd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 xml:space="preserve"> (Intermittente, costante, alternante); Strabismo convergente; </w:t>
            </w:r>
            <w:proofErr w:type="spellStart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>Microstrabismo</w:t>
            </w:r>
            <w:proofErr w:type="spellEnd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 xml:space="preserve">; Nistagmo; Metodi diagnostici strumentali delle deviazioni; </w:t>
            </w:r>
            <w:proofErr w:type="spellStart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>Tests</w:t>
            </w:r>
            <w:proofErr w:type="spellEnd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l’identificazione della soppressione; </w:t>
            </w:r>
            <w:proofErr w:type="spellStart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>Tests</w:t>
            </w:r>
            <w:proofErr w:type="spellEnd"/>
            <w:r w:rsidRPr="006F32D1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l’identificazione della CRA; Metodi correttivi classici; Rieducazione visiva e strumenti; Fasi bi-oculare e strumenti applicati, binoculare e strumenti applicati, stereoscopica; Trattamenti: ambliopia funzionale, fissazione eccentrica, CRA, anti-soppressivi, deviazioni ESO, EXO; Riserve fusionali e trattamento, Eteroforie e trattamento.</w:t>
            </w:r>
          </w:p>
          <w:p w:rsidR="00E17BD9" w:rsidRPr="006F32D1" w:rsidRDefault="00E17BD9" w:rsidP="0027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7BD9" w:rsidRPr="006F32D1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Titolo rilasciato: </w:t>
            </w:r>
            <w:r w:rsidR="00E17BD9" w:rsidRPr="006F32D1">
              <w:rPr>
                <w:rFonts w:ascii="Arial" w:hAnsi="Arial" w:cs="Arial"/>
                <w:color w:val="000000"/>
                <w:sz w:val="18"/>
                <w:szCs w:val="18"/>
              </w:rPr>
              <w:t>Attestato di frequenza e profitto, previo superamento dell’Esame finale</w:t>
            </w:r>
          </w:p>
          <w:p w:rsidR="00E17BD9" w:rsidRPr="006F32D1" w:rsidRDefault="00E17BD9" w:rsidP="002766C3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pct"/>
          </w:tcPr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27D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7F08" w:rsidRDefault="00837F08" w:rsidP="00837F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E17BD9" w:rsidRPr="002766C3">
              <w:rPr>
                <w:rFonts w:ascii="Arial" w:hAnsi="Arial" w:cs="Arial"/>
                <w:b/>
                <w:sz w:val="18"/>
                <w:szCs w:val="18"/>
              </w:rPr>
              <w:t xml:space="preserve">Lunedì </w:t>
            </w:r>
          </w:p>
          <w:p w:rsidR="00E17BD9" w:rsidRPr="002766C3" w:rsidRDefault="00E17BD9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6C3">
              <w:rPr>
                <w:rFonts w:ascii="Arial" w:hAnsi="Arial" w:cs="Arial"/>
                <w:b/>
                <w:sz w:val="18"/>
                <w:szCs w:val="18"/>
              </w:rPr>
              <w:t>16.00-19.00</w:t>
            </w:r>
          </w:p>
        </w:tc>
        <w:tc>
          <w:tcPr>
            <w:tcW w:w="372" w:type="pct"/>
          </w:tcPr>
          <w:p w:rsidR="000D527D" w:rsidRPr="002766C3" w:rsidRDefault="000D527D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27D" w:rsidRPr="002766C3" w:rsidRDefault="000D527D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27D" w:rsidRPr="002766C3" w:rsidRDefault="000D527D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BD9" w:rsidRPr="002766C3" w:rsidRDefault="00E17BD9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6C3">
              <w:rPr>
                <w:rFonts w:ascii="Arial" w:hAnsi="Arial" w:cs="Arial"/>
                <w:b/>
                <w:sz w:val="18"/>
                <w:szCs w:val="18"/>
              </w:rPr>
              <w:t>1/10/19</w:t>
            </w:r>
          </w:p>
        </w:tc>
        <w:tc>
          <w:tcPr>
            <w:tcW w:w="266" w:type="pct"/>
          </w:tcPr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BD9" w:rsidRPr="002766C3" w:rsidRDefault="000D527D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6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17BD9" w:rsidRPr="002766C3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372" w:type="pct"/>
          </w:tcPr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BD9" w:rsidRPr="002766C3" w:rsidRDefault="00E17BD9" w:rsidP="002766C3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766C3">
              <w:rPr>
                <w:rFonts w:ascii="Arial" w:hAnsi="Arial" w:cs="Arial"/>
                <w:b/>
                <w:sz w:val="18"/>
                <w:szCs w:val="18"/>
              </w:rPr>
              <w:t>€90,00</w:t>
            </w:r>
          </w:p>
        </w:tc>
        <w:tc>
          <w:tcPr>
            <w:tcW w:w="426" w:type="pct"/>
          </w:tcPr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27D" w:rsidRPr="002766C3" w:rsidRDefault="000D527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BD9" w:rsidRPr="002766C3" w:rsidRDefault="00E17BD9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6C3">
              <w:rPr>
                <w:rFonts w:ascii="Arial" w:hAnsi="Arial" w:cs="Arial"/>
                <w:b/>
                <w:sz w:val="18"/>
                <w:szCs w:val="18"/>
              </w:rPr>
              <w:t>Prof. Mombelli</w:t>
            </w:r>
          </w:p>
          <w:p w:rsidR="00E17BD9" w:rsidRPr="002766C3" w:rsidRDefault="00E17BD9" w:rsidP="002766C3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766C3">
              <w:rPr>
                <w:rFonts w:ascii="Arial" w:hAnsi="Arial" w:cs="Arial"/>
                <w:b/>
                <w:sz w:val="18"/>
                <w:szCs w:val="18"/>
              </w:rPr>
              <w:t>Gianluca</w:t>
            </w:r>
          </w:p>
        </w:tc>
      </w:tr>
      <w:tr w:rsidR="00DB3638" w:rsidRPr="00E51432" w:rsidTr="00DB3638">
        <w:tc>
          <w:tcPr>
            <w:tcW w:w="743" w:type="pct"/>
            <w:vAlign w:val="center"/>
          </w:tcPr>
          <w:p w:rsidR="00377CDF" w:rsidRDefault="00377CDF" w:rsidP="002766C3">
            <w:pPr>
              <w:rPr>
                <w:rFonts w:ascii="Arial" w:hAnsi="Arial" w:cs="Arial"/>
                <w:b/>
                <w:color w:val="0070C0"/>
              </w:rPr>
            </w:pPr>
            <w:r w:rsidRPr="00F07241">
              <w:rPr>
                <w:rFonts w:ascii="Arial" w:hAnsi="Arial" w:cs="Arial"/>
                <w:b/>
                <w:color w:val="2E74B5" w:themeColor="accent1" w:themeShade="BF"/>
              </w:rPr>
              <w:lastRenderedPageBreak/>
              <w:t>Contattologia clinica</w:t>
            </w:r>
          </w:p>
        </w:tc>
        <w:tc>
          <w:tcPr>
            <w:tcW w:w="2395" w:type="pct"/>
            <w:vAlign w:val="center"/>
          </w:tcPr>
          <w:p w:rsidR="00F07241" w:rsidRDefault="00F07241" w:rsidP="0027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Lenti a contatto RGP con geometrie: front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toric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072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geometrie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inveresa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57B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flangia torica</w:t>
            </w:r>
            <w:r w:rsidR="00F072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lenti a contatto a geometria inversa con eccentricità positiva e negativa</w:t>
            </w:r>
            <w:r w:rsidR="00F072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Applicazione di lenti a contatto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ortocheratologiche</w:t>
            </w:r>
            <w:proofErr w:type="spellEnd"/>
            <w:r w:rsidR="00F072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Controllo progressione miopica con lenti a contatto</w:t>
            </w:r>
            <w:r w:rsidR="00F072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Principi di topografia corneale</w:t>
            </w:r>
            <w:r w:rsidR="00F072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7CDF" w:rsidRDefault="00D7328F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del cherat</w:t>
            </w:r>
            <w:r w:rsidR="00377CDF">
              <w:rPr>
                <w:rFonts w:ascii="Arial" w:hAnsi="Arial" w:cs="Arial"/>
                <w:sz w:val="18"/>
                <w:szCs w:val="18"/>
              </w:rPr>
              <w:t>ocono</w:t>
            </w:r>
            <w:r w:rsidR="00C57BD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Applicazioni lenti a contatto per cheratocono,</w:t>
            </w:r>
            <w:r w:rsidR="00C57B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principi di applicazioni</w:t>
            </w:r>
            <w:r w:rsidR="00C57BD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Applicazioni di lenti a contatto sclerati su coree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irregolari</w:t>
            </w:r>
            <w:r w:rsidR="00D732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,secchezza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oculare patologica</w:t>
            </w:r>
            <w:r w:rsidR="00C57BD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Contattologia cosmetica e per patologia oculare</w:t>
            </w:r>
            <w:r w:rsidR="00C57BD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Visione binoculare e lenti a contatto.</w:t>
            </w: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CDF" w:rsidRPr="006F32D1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Titolo rilasciato: </w:t>
            </w:r>
            <w:r w:rsidR="00377CDF" w:rsidRPr="006F32D1">
              <w:rPr>
                <w:rFonts w:ascii="Arial" w:hAnsi="Arial" w:cs="Arial"/>
                <w:color w:val="000000"/>
                <w:sz w:val="18"/>
                <w:szCs w:val="18"/>
              </w:rPr>
              <w:t>Attestato di frequenza e profitto, previo superamento dell’Esame finale</w:t>
            </w: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CDF" w:rsidRDefault="00377CDF" w:rsidP="00276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377CDF" w:rsidRDefault="00377CD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Mercoledì 19.45-22.45</w:t>
            </w:r>
          </w:p>
        </w:tc>
        <w:tc>
          <w:tcPr>
            <w:tcW w:w="372" w:type="pct"/>
            <w:vAlign w:val="center"/>
          </w:tcPr>
          <w:p w:rsidR="00377CDF" w:rsidRDefault="00377CD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2/10/19</w:t>
            </w:r>
          </w:p>
        </w:tc>
        <w:tc>
          <w:tcPr>
            <w:tcW w:w="266" w:type="pct"/>
            <w:vAlign w:val="center"/>
          </w:tcPr>
          <w:p w:rsidR="00377CDF" w:rsidRDefault="00377CD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72" w:type="pct"/>
            <w:vAlign w:val="center"/>
          </w:tcPr>
          <w:p w:rsidR="00377CDF" w:rsidRPr="006D3C4C" w:rsidRDefault="00377CD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€175.00</w:t>
            </w:r>
          </w:p>
        </w:tc>
        <w:tc>
          <w:tcPr>
            <w:tcW w:w="426" w:type="pct"/>
            <w:vAlign w:val="center"/>
          </w:tcPr>
          <w:p w:rsidR="00377CDF" w:rsidRDefault="00377CD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Sardella</w:t>
            </w:r>
          </w:p>
          <w:p w:rsidR="00377CDF" w:rsidRDefault="00377CD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Giuseppe</w:t>
            </w:r>
          </w:p>
        </w:tc>
      </w:tr>
      <w:tr w:rsidR="00DB3638" w:rsidRPr="00E51432" w:rsidTr="00DB3638">
        <w:tc>
          <w:tcPr>
            <w:tcW w:w="743" w:type="pct"/>
            <w:vAlign w:val="center"/>
          </w:tcPr>
          <w:p w:rsidR="00E36DE4" w:rsidRPr="000F7EF5" w:rsidRDefault="00E36DE4" w:rsidP="00A93C3F">
            <w:pPr>
              <w:rPr>
                <w:rFonts w:ascii="Arial" w:hAnsi="Arial" w:cs="Arial"/>
                <w:b/>
                <w:color w:val="0070C0"/>
              </w:rPr>
            </w:pPr>
            <w:r w:rsidRPr="00F07241">
              <w:rPr>
                <w:rFonts w:ascii="Arial" w:hAnsi="Arial" w:cs="Arial"/>
                <w:b/>
                <w:color w:val="2E74B5" w:themeColor="accent1" w:themeShade="BF"/>
              </w:rPr>
              <w:t>Optometria clinica: schiascopia</w:t>
            </w:r>
          </w:p>
        </w:tc>
        <w:tc>
          <w:tcPr>
            <w:tcW w:w="2395" w:type="pct"/>
            <w:vAlign w:val="center"/>
          </w:tcPr>
          <w:p w:rsidR="00E36DE4" w:rsidRDefault="00E36DE4" w:rsidP="0027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A93C3F" w:rsidRDefault="00A93C3F" w:rsidP="0027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E36DE4" w:rsidRPr="00DC53A7" w:rsidRDefault="004C10F3" w:rsidP="002766C3">
            <w:pPr>
              <w:rPr>
                <w:rFonts w:ascii="Arial" w:hAnsi="Arial" w:cs="Arial"/>
                <w:sz w:val="18"/>
                <w:szCs w:val="18"/>
              </w:rPr>
            </w:pPr>
            <w:r w:rsidRPr="00DC53A7">
              <w:rPr>
                <w:rFonts w:ascii="Arial" w:hAnsi="Arial" w:cs="Arial"/>
                <w:sz w:val="18"/>
                <w:szCs w:val="18"/>
              </w:rPr>
              <w:t xml:space="preserve">Il corso è rivolto a </w:t>
            </w:r>
            <w:r w:rsidR="00E36DE4" w:rsidRPr="00DC53A7">
              <w:rPr>
                <w:rFonts w:ascii="Arial" w:hAnsi="Arial" w:cs="Arial"/>
                <w:sz w:val="18"/>
                <w:szCs w:val="18"/>
              </w:rPr>
              <w:t>ottici diplomati e studenti del corso di ottica</w:t>
            </w:r>
          </w:p>
          <w:p w:rsidR="00E36DE4" w:rsidRPr="00DC53A7" w:rsidRDefault="00E36DE4" w:rsidP="0027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E36DE4" w:rsidRPr="00DC53A7" w:rsidRDefault="00E36DE4" w:rsidP="002766C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C53A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SCHIASCOPIA STATICA</w:t>
            </w:r>
          </w:p>
          <w:p w:rsidR="00E36DE4" w:rsidRPr="00DC53A7" w:rsidRDefault="00E36DE4" w:rsidP="002766C3">
            <w:pPr>
              <w:pStyle w:val="Paragrafoelenco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C53A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Tecniche di schiascopia: spiegazione teorica e dimostrazione pratica</w:t>
            </w:r>
          </w:p>
          <w:p w:rsidR="00E36DE4" w:rsidRPr="00DC53A7" w:rsidRDefault="00E36DE4" w:rsidP="002766C3">
            <w:pPr>
              <w:pStyle w:val="Paragrafoelenco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C53A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</w:t>
            </w:r>
            <w:r w:rsidRPr="00DC53A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sercitazione su occhi meccanici: ametropie sferiche e astigmatiche con ausilio di regoli di </w:t>
            </w:r>
            <w:proofErr w:type="spellStart"/>
            <w:r w:rsidRPr="00DC53A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Trousseau</w:t>
            </w:r>
            <w:proofErr w:type="spellEnd"/>
          </w:p>
          <w:p w:rsidR="00E36DE4" w:rsidRPr="00DC53A7" w:rsidRDefault="00E36DE4" w:rsidP="002766C3">
            <w:pPr>
              <w:pStyle w:val="Paragrafoelenco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C53A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</w:t>
            </w:r>
            <w:r w:rsidRPr="00DC53A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sercitazioni su soggetti con ausilio di regoli di </w:t>
            </w:r>
            <w:proofErr w:type="spellStart"/>
            <w:r w:rsidRPr="00DC53A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Trousseau</w:t>
            </w:r>
            <w:proofErr w:type="spellEnd"/>
            <w:r w:rsidRPr="00DC53A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occhiali di prova</w:t>
            </w:r>
          </w:p>
          <w:p w:rsidR="00E36DE4" w:rsidRPr="00DC53A7" w:rsidRDefault="00E36DE4" w:rsidP="002766C3">
            <w:pPr>
              <w:pStyle w:val="Paragrafoelenco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C53A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</w:t>
            </w:r>
            <w:r w:rsidRPr="00DC53A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sercitazioni su soggetti con ausilio di </w:t>
            </w:r>
            <w:proofErr w:type="spellStart"/>
            <w:r w:rsidRPr="00DC53A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forotteri</w:t>
            </w:r>
            <w:proofErr w:type="spellEnd"/>
          </w:p>
          <w:p w:rsidR="00E36DE4" w:rsidRPr="00DC53A7" w:rsidRDefault="00E36DE4" w:rsidP="002766C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36DE4" w:rsidRPr="00DC53A7" w:rsidRDefault="00E36DE4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6DE4" w:rsidRDefault="00A93C3F" w:rsidP="00A93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Titolo rilasciato: </w:t>
            </w:r>
            <w:r w:rsidR="00E36DE4" w:rsidRPr="00DC53A7">
              <w:rPr>
                <w:rFonts w:ascii="Arial" w:hAnsi="Arial" w:cs="Arial"/>
                <w:color w:val="000000"/>
                <w:sz w:val="18"/>
                <w:szCs w:val="18"/>
              </w:rPr>
              <w:t>Attestato di frequenza</w:t>
            </w:r>
          </w:p>
          <w:p w:rsidR="00A93C3F" w:rsidRPr="00FB3FA9" w:rsidRDefault="00A93C3F" w:rsidP="00A93C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36DE4" w:rsidRDefault="00E36DE4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C3F" w:rsidRDefault="00A93C3F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C3F" w:rsidRDefault="00A93C3F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638" w:rsidRDefault="00DB3638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C3F" w:rsidRDefault="00A93C3F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6DE4" w:rsidRPr="002058B4" w:rsidRDefault="00E36DE4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36DE4" w:rsidRDefault="00E36DE4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Giovedì </w:t>
            </w:r>
          </w:p>
          <w:p w:rsidR="00E36DE4" w:rsidRPr="00D754C7" w:rsidRDefault="00E36DE4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13.00-15.00</w:t>
            </w:r>
          </w:p>
        </w:tc>
        <w:tc>
          <w:tcPr>
            <w:tcW w:w="372" w:type="pct"/>
            <w:vAlign w:val="center"/>
          </w:tcPr>
          <w:p w:rsidR="00E36DE4" w:rsidRPr="002058B4" w:rsidRDefault="00864589" w:rsidP="008645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10/10/1</w:t>
            </w:r>
            <w:r w:rsidR="00E36DE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66" w:type="pct"/>
            <w:vAlign w:val="center"/>
          </w:tcPr>
          <w:p w:rsidR="00E36DE4" w:rsidRPr="002058B4" w:rsidRDefault="00E36DE4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72" w:type="pct"/>
            <w:vAlign w:val="center"/>
          </w:tcPr>
          <w:p w:rsidR="00E36DE4" w:rsidRPr="006D3C4C" w:rsidRDefault="00E36DE4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€55.00</w:t>
            </w:r>
          </w:p>
        </w:tc>
        <w:tc>
          <w:tcPr>
            <w:tcW w:w="426" w:type="pct"/>
            <w:vAlign w:val="center"/>
          </w:tcPr>
          <w:p w:rsidR="00E36DE4" w:rsidRDefault="00E36DE4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Prof.ssa Terragni</w:t>
            </w:r>
          </w:p>
          <w:p w:rsidR="00E36DE4" w:rsidRPr="00482AF4" w:rsidRDefault="00E36DE4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Manuela</w:t>
            </w:r>
          </w:p>
        </w:tc>
      </w:tr>
      <w:tr w:rsidR="00DB3638" w:rsidTr="00DB3638">
        <w:tc>
          <w:tcPr>
            <w:tcW w:w="743" w:type="pct"/>
            <w:vAlign w:val="center"/>
          </w:tcPr>
          <w:p w:rsidR="003C6530" w:rsidRDefault="00D51D44" w:rsidP="002766C3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>Contattologia:</w:t>
            </w:r>
            <w:r w:rsidR="00461B5F">
              <w:rPr>
                <w:rFonts w:ascii="Arial" w:hAnsi="Arial" w:cs="Arial"/>
                <w:b/>
                <w:color w:val="0070C0"/>
              </w:rPr>
              <w:t xml:space="preserve"> Manutenzione </w:t>
            </w:r>
            <w:proofErr w:type="spellStart"/>
            <w:r w:rsidR="00461B5F">
              <w:rPr>
                <w:rFonts w:ascii="Arial" w:hAnsi="Arial" w:cs="Arial"/>
                <w:b/>
                <w:color w:val="0070C0"/>
              </w:rPr>
              <w:t>Lac</w:t>
            </w:r>
            <w:proofErr w:type="spellEnd"/>
          </w:p>
        </w:tc>
        <w:tc>
          <w:tcPr>
            <w:tcW w:w="2395" w:type="pct"/>
            <w:vAlign w:val="center"/>
          </w:tcPr>
          <w:tbl>
            <w:tblPr>
              <w:tblStyle w:val="Tabellasemplice-22"/>
              <w:tblW w:w="9044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44"/>
            </w:tblGrid>
            <w:tr w:rsidR="00F93DD8" w:rsidRPr="00220988" w:rsidTr="00F93D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bottom w:val="nil"/>
                  </w:tcBorders>
                </w:tcPr>
                <w:p w:rsidR="00F93DD8" w:rsidRPr="00DF652F" w:rsidRDefault="00F93DD8" w:rsidP="00B604B3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</w:pP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5"/>
                    </w:numPr>
                    <w:suppressOverlap/>
                    <w:jc w:val="both"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</w:pPr>
                  <w:r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>Origine della formazione di depositi.</w:t>
                  </w:r>
                </w:p>
                <w:p w:rsidR="002766C3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5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Classificazione dei depositi: i depositi di natura organica, di</w:t>
                  </w: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natura</w:t>
                  </w:r>
                  <w:proofErr w:type="gramEnd"/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inorganica, i calcoli, i pigmenti ed i microorganismi.</w:t>
                  </w:r>
                </w:p>
                <w:p w:rsidR="00F93DD8" w:rsidRPr="002766C3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5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Caratteri</w:t>
                  </w:r>
                  <w:r w:rsidR="002766C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stiche generali delle soluzioni</w:t>
                  </w:r>
                </w:p>
              </w:tc>
            </w:tr>
            <w:tr w:rsidR="00F93DD8" w:rsidRPr="00C1270F" w:rsidTr="00F93D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bottom w:val="nil"/>
                  </w:tcBorders>
                </w:tcPr>
                <w:p w:rsidR="00F93DD8" w:rsidRPr="00DF652F" w:rsidRDefault="00F93DD8" w:rsidP="00B604B3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</w:pP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5"/>
                    </w:numPr>
                    <w:suppressOverlap/>
                    <w:jc w:val="both"/>
                    <w:rPr>
                      <w:rFonts w:ascii="Arial" w:eastAsia="Times New Roman" w:hAnsi="Arial" w:cs="Arial"/>
                      <w:b w:val="0"/>
                      <w:bCs w:val="0"/>
                      <w:sz w:val="18"/>
                      <w:szCs w:val="18"/>
                      <w:lang w:eastAsia="it-IT"/>
                    </w:rPr>
                  </w:pPr>
                  <w:r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Compatibilità delle soluzioni con i materiali delle lenti </w:t>
                  </w:r>
                </w:p>
                <w:p w:rsidR="00F93DD8" w:rsidRPr="00DF652F" w:rsidRDefault="00DF652F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jc w:val="both"/>
                    <w:rPr>
                      <w:rFonts w:ascii="Arial" w:eastAsia="Times New Roman" w:hAnsi="Arial" w:cs="Arial"/>
                      <w:b w:val="0"/>
                      <w:bCs w:val="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    </w:t>
                  </w:r>
                  <w:proofErr w:type="gramStart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>e</w:t>
                  </w:r>
                  <w:proofErr w:type="gramEnd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 di tessuti oculari.</w:t>
                  </w: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6"/>
                    </w:numPr>
                    <w:suppressOverlap/>
                    <w:jc w:val="both"/>
                    <w:rPr>
                      <w:rFonts w:ascii="Arial" w:eastAsia="Times New Roman" w:hAnsi="Arial" w:cs="Arial"/>
                      <w:b w:val="0"/>
                      <w:bCs w:val="0"/>
                      <w:sz w:val="18"/>
                      <w:szCs w:val="18"/>
                      <w:lang w:eastAsia="it-IT"/>
                    </w:rPr>
                  </w:pPr>
                  <w:r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Tonicità di una soluzione, </w:t>
                  </w:r>
                  <w:proofErr w:type="spellStart"/>
                  <w:r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>pH</w:t>
                  </w:r>
                  <w:proofErr w:type="spellEnd"/>
                  <w:r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, soluzioni tampone e </w:t>
                  </w:r>
                </w:p>
                <w:p w:rsidR="00F93DD8" w:rsidRPr="00DF652F" w:rsidRDefault="00DF652F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jc w:val="both"/>
                    <w:rPr>
                      <w:rFonts w:ascii="Arial" w:eastAsia="Times New Roman" w:hAnsi="Arial" w:cs="Arial"/>
                      <w:b w:val="0"/>
                      <w:bCs w:val="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    </w:t>
                  </w:r>
                  <w:proofErr w:type="gramStart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>pressione</w:t>
                  </w:r>
                  <w:proofErr w:type="gramEnd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 osmotica.</w:t>
                  </w: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6"/>
                    </w:numPr>
                    <w:suppressOverlap/>
                    <w:jc w:val="both"/>
                    <w:rPr>
                      <w:rFonts w:ascii="Arial" w:eastAsia="Times New Roman" w:hAnsi="Arial" w:cs="Arial"/>
                      <w:b w:val="0"/>
                      <w:bCs w:val="0"/>
                      <w:sz w:val="18"/>
                      <w:szCs w:val="18"/>
                      <w:lang w:eastAsia="it-IT"/>
                    </w:rPr>
                  </w:pPr>
                  <w:r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La manutenzione delle lenti a contatto: dopo l’uso </w:t>
                  </w:r>
                </w:p>
                <w:p w:rsidR="00F93DD8" w:rsidRPr="00DF652F" w:rsidRDefault="00DF652F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jc w:val="both"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   </w:t>
                  </w:r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>(</w:t>
                  </w:r>
                  <w:proofErr w:type="gramStart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>detersione</w:t>
                  </w:r>
                  <w:proofErr w:type="gramEnd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, </w:t>
                  </w:r>
                  <w:proofErr w:type="spellStart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>asettizzazione</w:t>
                  </w:r>
                  <w:proofErr w:type="spellEnd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 e trattamento </w:t>
                  </w:r>
                </w:p>
                <w:p w:rsidR="00F93DD8" w:rsidRPr="00DF652F" w:rsidRDefault="00DF652F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jc w:val="both"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   </w:t>
                  </w:r>
                  <w:proofErr w:type="gramStart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>enzimatico</w:t>
                  </w:r>
                  <w:proofErr w:type="gramEnd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) e prima dell’uso (risciacquo ed </w:t>
                  </w:r>
                </w:p>
                <w:p w:rsidR="00F93DD8" w:rsidRPr="002766C3" w:rsidRDefault="00DF652F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jc w:val="both"/>
                    <w:rPr>
                      <w:rFonts w:ascii="Arial" w:eastAsia="Times New Roman" w:hAnsi="Arial" w:cs="Arial"/>
                      <w:b w:val="0"/>
                      <w:bCs w:val="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 xml:space="preserve">   </w:t>
                  </w:r>
                  <w:proofErr w:type="gramStart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>inserimento</w:t>
                  </w:r>
                  <w:proofErr w:type="gramEnd"/>
                  <w:r w:rsidR="00F93DD8" w:rsidRPr="00DF652F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  <w:t>) per le lenti rigide gas-permeabili e idrofile.</w:t>
                  </w:r>
                </w:p>
              </w:tc>
            </w:tr>
            <w:tr w:rsidR="00F93DD8" w:rsidTr="00F93DD8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bottom w:val="nil"/>
                  </w:tcBorders>
                </w:tcPr>
                <w:p w:rsidR="00F93DD8" w:rsidRPr="00DF652F" w:rsidRDefault="00F93DD8" w:rsidP="00B604B3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</w:pP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6"/>
                    </w:numPr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Soluzioni detergenti, disinfettanti ed enzimatiche per</w:t>
                  </w:r>
                </w:p>
                <w:p w:rsidR="00F93DD8" w:rsidRPr="00DF652F" w:rsidRDefault="00DF652F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 </w:t>
                  </w:r>
                  <w:r w:rsidR="00F93DD8"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93DD8"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lenti</w:t>
                  </w:r>
                  <w:proofErr w:type="gramEnd"/>
                  <w:r w:rsidR="00F93DD8"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rigide gas-permeabili e idrofile.</w:t>
                  </w: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6"/>
                    </w:numPr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Il perossido di idrogeno: soluzione disinfettante </w:t>
                  </w:r>
                </w:p>
                <w:p w:rsidR="00F93DD8" w:rsidRPr="00DF652F" w:rsidRDefault="00DF652F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F93DD8"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e</w:t>
                  </w:r>
                  <w:proofErr w:type="gramEnd"/>
                  <w:r w:rsidR="00F93DD8"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neutralizzante.</w:t>
                  </w:r>
                </w:p>
                <w:p w:rsidR="00F93DD8" w:rsidRPr="002766C3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6"/>
                    </w:numPr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La soluzione salina.</w:t>
                  </w:r>
                </w:p>
              </w:tc>
            </w:tr>
            <w:tr w:rsidR="00F93DD8" w:rsidRPr="00536BF3" w:rsidTr="00F93D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bottom w:val="nil"/>
                  </w:tcBorders>
                </w:tcPr>
                <w:p w:rsidR="00F93DD8" w:rsidRPr="00DF652F" w:rsidRDefault="00F93DD8" w:rsidP="00B604B3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2766C3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6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Caratteristiche degli antisettici presenti nelle soluzioni per il </w:t>
                  </w: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proofErr w:type="gramStart"/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trattamento</w:t>
                  </w:r>
                  <w:proofErr w:type="gramEnd"/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delle LAC.</w:t>
                  </w: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6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Disinfezione fisica per lenti a contatto: </w:t>
                  </w:r>
                  <w:proofErr w:type="spellStart"/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asettizzazione</w:t>
                  </w:r>
                  <w:proofErr w:type="spellEnd"/>
                </w:p>
                <w:p w:rsidR="00F93DD8" w:rsidRPr="00DF652F" w:rsidRDefault="00DF652F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 </w:t>
                  </w:r>
                  <w:r w:rsidR="00F93DD8"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93DD8"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termica</w:t>
                  </w:r>
                  <w:proofErr w:type="gramEnd"/>
                  <w:r w:rsidR="00F93DD8"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, ozonizzazione.</w:t>
                  </w: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7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Sterilizzazione o tindalizzazione.</w:t>
                  </w:r>
                </w:p>
                <w:p w:rsidR="00F93DD8" w:rsidRPr="00DF652F" w:rsidRDefault="00F93DD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7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F652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Complicanze da uso improprio di LAC</w:t>
                  </w:r>
                </w:p>
                <w:p w:rsidR="00E41199" w:rsidRPr="00DF652F" w:rsidRDefault="00E41199" w:rsidP="00B604B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E41199" w:rsidRPr="00DF652F" w:rsidRDefault="00290004" w:rsidP="00B604B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Titolo rilasciato: </w:t>
                  </w:r>
                  <w:r w:rsidR="00E41199" w:rsidRPr="00DF652F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>Attestato di frequenza</w:t>
                  </w:r>
                </w:p>
                <w:p w:rsidR="00E41199" w:rsidRPr="00DF652F" w:rsidRDefault="00E41199" w:rsidP="00B604B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F93DD8" w:rsidRPr="00DF652F" w:rsidRDefault="00F93DD8" w:rsidP="00B604B3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3C6530" w:rsidRPr="00C27FFA" w:rsidRDefault="003C6530" w:rsidP="002766C3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" w:type="pct"/>
            <w:vAlign w:val="center"/>
          </w:tcPr>
          <w:p w:rsidR="00402D2F" w:rsidRDefault="00377CD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Giovedì </w:t>
            </w:r>
          </w:p>
          <w:p w:rsidR="003C6530" w:rsidRDefault="00402D2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15.30-17.30</w:t>
            </w:r>
          </w:p>
        </w:tc>
        <w:tc>
          <w:tcPr>
            <w:tcW w:w="372" w:type="pct"/>
            <w:vAlign w:val="center"/>
          </w:tcPr>
          <w:p w:rsidR="003C6530" w:rsidRDefault="003C6530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24/10/19</w:t>
            </w:r>
          </w:p>
        </w:tc>
        <w:tc>
          <w:tcPr>
            <w:tcW w:w="266" w:type="pct"/>
            <w:vAlign w:val="center"/>
          </w:tcPr>
          <w:p w:rsidR="003C6530" w:rsidRDefault="003C6530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72" w:type="pct"/>
            <w:vAlign w:val="center"/>
          </w:tcPr>
          <w:p w:rsidR="003C6530" w:rsidRPr="00BA685B" w:rsidRDefault="00C6660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€55.00</w:t>
            </w:r>
          </w:p>
        </w:tc>
        <w:tc>
          <w:tcPr>
            <w:tcW w:w="426" w:type="pct"/>
            <w:vAlign w:val="center"/>
          </w:tcPr>
          <w:p w:rsidR="0049759F" w:rsidRDefault="0049759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Pasquale</w:t>
            </w:r>
          </w:p>
          <w:p w:rsidR="003C6530" w:rsidRDefault="0049759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Speciale </w:t>
            </w:r>
          </w:p>
        </w:tc>
      </w:tr>
      <w:tr w:rsidR="00DB3638" w:rsidTr="00DB3638">
        <w:trPr>
          <w:trHeight w:val="705"/>
        </w:trPr>
        <w:tc>
          <w:tcPr>
            <w:tcW w:w="743" w:type="pct"/>
            <w:vAlign w:val="center"/>
          </w:tcPr>
          <w:p w:rsidR="001B567F" w:rsidRDefault="001B567F" w:rsidP="002766C3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Contattologia: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Cheratometria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laf</w:t>
            </w:r>
            <w:proofErr w:type="spellEnd"/>
          </w:p>
        </w:tc>
        <w:tc>
          <w:tcPr>
            <w:tcW w:w="2395" w:type="pct"/>
            <w:vAlign w:val="center"/>
          </w:tcPr>
          <w:tbl>
            <w:tblPr>
              <w:tblStyle w:val="Tabellasemplice-22"/>
              <w:tblW w:w="9044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44"/>
            </w:tblGrid>
            <w:tr w:rsidR="00872128" w:rsidTr="008721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28" w:rsidRPr="00653CD0" w:rsidRDefault="00872128" w:rsidP="00B604B3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</w:p>
                <w:p w:rsidR="00653CD0" w:rsidRDefault="0087212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proofErr w:type="gramStart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Il  </w:t>
                  </w:r>
                  <w:proofErr w:type="spellStart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cheratometro</w:t>
                  </w:r>
                  <w:proofErr w:type="spellEnd"/>
                  <w:proofErr w:type="gramEnd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di </w:t>
                  </w:r>
                  <w:proofErr w:type="spellStart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Javal</w:t>
                  </w:r>
                  <w:proofErr w:type="spellEnd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: principi di funzionamento e utilizzo </w:t>
                  </w:r>
                </w:p>
                <w:p w:rsidR="00653CD0" w:rsidRDefault="00872128" w:rsidP="00B604B3">
                  <w:pPr>
                    <w:pStyle w:val="Paragrafoelenco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proofErr w:type="gramStart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pratico</w:t>
                  </w:r>
                  <w:proofErr w:type="gramEnd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ai fini della determinazione dei raggi di curvatura </w:t>
                  </w:r>
                </w:p>
                <w:p w:rsidR="00653CD0" w:rsidRPr="00653CD0" w:rsidRDefault="00872128" w:rsidP="00B604B3">
                  <w:pPr>
                    <w:pStyle w:val="Paragrafoelenco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proofErr w:type="gramStart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corneali</w:t>
                  </w:r>
                  <w:proofErr w:type="gramEnd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. Registrazione dei dati. </w:t>
                  </w:r>
                </w:p>
                <w:p w:rsidR="00C56C2E" w:rsidRPr="00653CD0" w:rsidRDefault="00872128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Utilizzo pratico dello strumento.</w:t>
                  </w:r>
                </w:p>
                <w:p w:rsidR="00C56C2E" w:rsidRPr="00653CD0" w:rsidRDefault="00C56C2E" w:rsidP="00B604B3">
                  <w:pPr>
                    <w:pStyle w:val="Paragrafoelenco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uppressOverlap/>
                    <w:jc w:val="both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Il </w:t>
                  </w:r>
                  <w:proofErr w:type="spellStart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biomicroscopio</w:t>
                  </w:r>
                  <w:proofErr w:type="spellEnd"/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con lampada a fessura: principi</w:t>
                  </w:r>
                  <w:r w:rsidR="00290004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C56C2E" w:rsidRPr="00653CD0" w:rsidRDefault="00172FF7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290004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proofErr w:type="gramStart"/>
                  <w:r w:rsidR="00C56C2E"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di</w:t>
                  </w:r>
                  <w:proofErr w:type="gramEnd"/>
                  <w:r w:rsidR="00C56C2E"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funzionamento</w:t>
                  </w:r>
                  <w:r w:rsidR="00290004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;</w:t>
                  </w:r>
                  <w:r w:rsidR="00C56C2E"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utilizzo ai fini dell’esame </w:t>
                  </w:r>
                </w:p>
                <w:p w:rsidR="00290004" w:rsidRDefault="00290004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172F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C56C2E"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del</w:t>
                  </w:r>
                  <w:proofErr w:type="gramEnd"/>
                  <w:r w:rsidR="00C56C2E"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segmento anteriore del bulbo oculare mediante l'utilizzo </w:t>
                  </w:r>
                </w:p>
                <w:p w:rsidR="00C56C2E" w:rsidRPr="00653CD0" w:rsidRDefault="00290004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C56C2E"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delle</w:t>
                  </w:r>
                  <w:proofErr w:type="gramEnd"/>
                  <w:r w:rsidR="00C56C2E"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tecniche di illuminazione diretta, diffusione sclerale, sezione </w:t>
                  </w:r>
                </w:p>
                <w:p w:rsidR="00872128" w:rsidRPr="009B6CB8" w:rsidRDefault="00172FF7" w:rsidP="00B604B3">
                  <w:pPr>
                    <w:pStyle w:val="Paragrafoelenco"/>
                    <w:framePr w:hSpace="141" w:wrap="around" w:vAnchor="text" w:hAnchor="text" w:y="1"/>
                    <w:ind w:left="535"/>
                    <w:suppressOverlap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290004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proofErr w:type="gramStart"/>
                  <w:r w:rsidR="00C56C2E"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ottica</w:t>
                  </w:r>
                  <w:proofErr w:type="gramEnd"/>
                  <w:r w:rsidR="00C56C2E"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e riflessione speculare.</w:t>
                  </w:r>
                  <w:r w:rsidR="00290004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C56C2E" w:rsidRPr="00653CD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Utilizzo pratico</w:t>
                  </w:r>
                  <w:r w:rsidRPr="009B6C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56C2E" w:rsidRPr="009B6CB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dello strumento.</w:t>
                  </w:r>
                </w:p>
              </w:tc>
            </w:tr>
            <w:tr w:rsidR="00872128" w:rsidTr="008721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28" w:rsidRPr="00653CD0" w:rsidRDefault="00872128" w:rsidP="00B604B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2128" w:rsidTr="00872128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28" w:rsidRPr="00872128" w:rsidRDefault="00290004" w:rsidP="00B604B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Titolo rilasciato: </w:t>
                  </w:r>
                  <w:r w:rsidR="009B6CB8" w:rsidRPr="00DF652F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>Attestato di frequenza</w:t>
                  </w:r>
                </w:p>
              </w:tc>
            </w:tr>
            <w:tr w:rsidR="00872128" w:rsidTr="00290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66" w:type="dxa"/>
                  <w:tcBorders>
                    <w:top w:val="nil"/>
                    <w:left w:val="nil"/>
                    <w:right w:val="nil"/>
                  </w:tcBorders>
                </w:tcPr>
                <w:p w:rsidR="00872128" w:rsidRDefault="00872128" w:rsidP="00B604B3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DB3638" w:rsidRPr="00872128" w:rsidRDefault="00DB3638" w:rsidP="00B604B3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567F" w:rsidRPr="00F93DD8" w:rsidRDefault="001B567F" w:rsidP="002766C3">
            <w:pPr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426" w:type="pct"/>
            <w:vAlign w:val="center"/>
          </w:tcPr>
          <w:p w:rsidR="00402D2F" w:rsidRDefault="00377CD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Giovedì </w:t>
            </w:r>
          </w:p>
          <w:p w:rsidR="001B567F" w:rsidRDefault="00402D2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15.30-17.30</w:t>
            </w:r>
          </w:p>
        </w:tc>
        <w:tc>
          <w:tcPr>
            <w:tcW w:w="372" w:type="pct"/>
            <w:vAlign w:val="center"/>
          </w:tcPr>
          <w:p w:rsidR="001B567F" w:rsidRDefault="001B567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21/11/19</w:t>
            </w:r>
          </w:p>
        </w:tc>
        <w:tc>
          <w:tcPr>
            <w:tcW w:w="266" w:type="pct"/>
            <w:vAlign w:val="center"/>
          </w:tcPr>
          <w:p w:rsidR="001B567F" w:rsidRDefault="001B567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72" w:type="pct"/>
            <w:vAlign w:val="center"/>
          </w:tcPr>
          <w:p w:rsidR="001B567F" w:rsidRPr="00BA685B" w:rsidRDefault="00C6660D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€55.00</w:t>
            </w:r>
          </w:p>
        </w:tc>
        <w:tc>
          <w:tcPr>
            <w:tcW w:w="426" w:type="pct"/>
            <w:vAlign w:val="center"/>
          </w:tcPr>
          <w:p w:rsidR="0049759F" w:rsidRDefault="0049759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Pasquale</w:t>
            </w:r>
          </w:p>
          <w:p w:rsidR="001B567F" w:rsidRDefault="0049759F" w:rsidP="002900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Spec</w:t>
            </w:r>
            <w:proofErr w:type="spellEnd"/>
          </w:p>
        </w:tc>
      </w:tr>
      <w:tr w:rsidR="00DB3638" w:rsidRPr="00E51432" w:rsidTr="00DB3638">
        <w:tc>
          <w:tcPr>
            <w:tcW w:w="743" w:type="pct"/>
            <w:vAlign w:val="center"/>
          </w:tcPr>
          <w:p w:rsidR="00E17BD9" w:rsidRPr="000F7EF5" w:rsidRDefault="00E17BD9" w:rsidP="00B8743D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Optometria clinica: test soggettivo-eteroforie- AC/A</w:t>
            </w:r>
          </w:p>
        </w:tc>
        <w:tc>
          <w:tcPr>
            <w:tcW w:w="2395" w:type="pct"/>
            <w:vAlign w:val="center"/>
          </w:tcPr>
          <w:p w:rsidR="00B8743D" w:rsidRDefault="00B8743D" w:rsidP="0027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E17BD9" w:rsidRPr="009A6D23" w:rsidRDefault="00B8743D" w:rsidP="0027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02468">
              <w:rPr>
                <w:rFonts w:ascii="Arial" w:hAnsi="Arial" w:cs="Arial"/>
                <w:sz w:val="18"/>
                <w:szCs w:val="18"/>
              </w:rPr>
              <w:t xml:space="preserve">l corso è rivolto a </w:t>
            </w:r>
            <w:r w:rsidR="00E17BD9" w:rsidRPr="009A6D23">
              <w:rPr>
                <w:rFonts w:ascii="Arial" w:hAnsi="Arial" w:cs="Arial"/>
                <w:sz w:val="18"/>
                <w:szCs w:val="18"/>
              </w:rPr>
              <w:t>ottici diplomati e studenti del corso di ottica</w:t>
            </w:r>
          </w:p>
          <w:p w:rsidR="00E17BD9" w:rsidRPr="009A6D23" w:rsidRDefault="00E17BD9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BD9" w:rsidRDefault="00E17BD9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6D23">
              <w:rPr>
                <w:rFonts w:ascii="Arial" w:hAnsi="Arial" w:cs="Arial"/>
                <w:b/>
                <w:sz w:val="18"/>
                <w:szCs w:val="18"/>
              </w:rPr>
              <w:t>Contenuti</w:t>
            </w:r>
          </w:p>
          <w:p w:rsidR="00B02468" w:rsidRPr="009A6D23" w:rsidRDefault="00B02468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BD9" w:rsidRPr="009A6D23" w:rsidRDefault="00E17BD9" w:rsidP="002766C3">
            <w:pPr>
              <w:rPr>
                <w:rFonts w:ascii="Arial" w:hAnsi="Arial" w:cs="Arial"/>
                <w:sz w:val="18"/>
                <w:szCs w:val="18"/>
              </w:rPr>
            </w:pPr>
            <w:r w:rsidRPr="009A6D23">
              <w:rPr>
                <w:rFonts w:ascii="Arial" w:hAnsi="Arial" w:cs="Arial"/>
                <w:sz w:val="18"/>
                <w:szCs w:val="18"/>
              </w:rPr>
              <w:t>Teoria e pratica di:</w:t>
            </w:r>
          </w:p>
          <w:p w:rsidR="00E17BD9" w:rsidRPr="00B02468" w:rsidRDefault="00E17BD9" w:rsidP="00B0246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02468">
              <w:rPr>
                <w:rFonts w:ascii="Arial" w:hAnsi="Arial" w:cs="Arial"/>
                <w:sz w:val="18"/>
                <w:szCs w:val="18"/>
              </w:rPr>
              <w:t>SOGGETTIVO (metodo OEP)</w:t>
            </w:r>
            <w:r w:rsidRPr="00B02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17BD9" w:rsidRPr="00B02468" w:rsidRDefault="00E17BD9" w:rsidP="00B0246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B02468">
              <w:rPr>
                <w:rFonts w:ascii="Arial" w:hAnsi="Arial" w:cs="Arial"/>
                <w:sz w:val="18"/>
                <w:szCs w:val="18"/>
              </w:rPr>
              <w:t xml:space="preserve">ETEROFORIE abituali e indotte. </w:t>
            </w:r>
          </w:p>
          <w:p w:rsidR="00E17BD9" w:rsidRPr="00B02468" w:rsidRDefault="00E17BD9" w:rsidP="00B0246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B02468">
              <w:rPr>
                <w:rFonts w:ascii="Arial" w:hAnsi="Arial" w:cs="Arial"/>
                <w:sz w:val="18"/>
                <w:szCs w:val="18"/>
              </w:rPr>
              <w:t>RAPPORTO AC/A e relativa applicazione per la prescrizione della correzione finale</w:t>
            </w:r>
          </w:p>
          <w:p w:rsidR="00E17BD9" w:rsidRPr="009A6D23" w:rsidRDefault="00E17BD9" w:rsidP="002766C3">
            <w:pPr>
              <w:ind w:left="426" w:hanging="36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17BD9" w:rsidRPr="009A6D23" w:rsidRDefault="00E17BD9" w:rsidP="002766C3">
            <w:pPr>
              <w:ind w:left="426" w:hanging="36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A6D2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TEST SOGGETTIVO</w:t>
            </w:r>
          </w:p>
          <w:p w:rsidR="00E17BD9" w:rsidRPr="00B02468" w:rsidRDefault="00E17BD9" w:rsidP="00B02468">
            <w:pPr>
              <w:pStyle w:val="Paragrafoelenco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24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Introduzione ai principi fondamentali del test </w:t>
            </w:r>
          </w:p>
          <w:p w:rsidR="00E17BD9" w:rsidRPr="00B02468" w:rsidRDefault="00E17BD9" w:rsidP="00B02468">
            <w:pPr>
              <w:pStyle w:val="Paragrafoelenco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246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Dimostrazione di una normale esecuzione del</w:t>
            </w:r>
            <w:r w:rsidRPr="00B024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test </w:t>
            </w:r>
            <w:proofErr w:type="gramStart"/>
            <w:r w:rsidRPr="00B024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soggettivo:  fase</w:t>
            </w:r>
            <w:proofErr w:type="gramEnd"/>
            <w:r w:rsidRPr="00B024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monoculare, fase bioculare, fase binoculare secondo il metodo OEP     </w:t>
            </w:r>
          </w:p>
          <w:p w:rsidR="00E17BD9" w:rsidRPr="00B02468" w:rsidRDefault="00E17BD9" w:rsidP="00B02468">
            <w:pPr>
              <w:pStyle w:val="Paragrafoelenco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24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Uso del test di </w:t>
            </w:r>
            <w:proofErr w:type="spellStart"/>
            <w:r w:rsidRPr="00B024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Parent</w:t>
            </w:r>
            <w:proofErr w:type="spellEnd"/>
            <w:r w:rsidRPr="00B024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sonda e dei cilindri crociati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7BD9" w:rsidRPr="00B02468" w:rsidRDefault="00E17BD9" w:rsidP="00B02468">
            <w:pPr>
              <w:pStyle w:val="Paragrafoelenco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246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</w:t>
            </w:r>
            <w:r w:rsidRPr="00B024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sercitazioni pratiche del test soggettivo</w:t>
            </w:r>
          </w:p>
          <w:p w:rsidR="00E17BD9" w:rsidRPr="009A6D23" w:rsidRDefault="00E17BD9" w:rsidP="002766C3">
            <w:pPr>
              <w:tabs>
                <w:tab w:val="left" w:pos="2268"/>
                <w:tab w:val="left" w:pos="2835"/>
              </w:tabs>
              <w:ind w:left="284" w:hanging="36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17BD9" w:rsidRPr="009A6D23" w:rsidRDefault="00B02468" w:rsidP="002766C3">
            <w:pPr>
              <w:tabs>
                <w:tab w:val="left" w:pos="2268"/>
                <w:tab w:val="left" w:pos="2835"/>
              </w:tabs>
              <w:ind w:left="284" w:hanging="36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17BD9" w:rsidRPr="009A6D2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ETEROFORIE</w:t>
            </w:r>
          </w:p>
          <w:p w:rsidR="00B02468" w:rsidRDefault="00E17BD9" w:rsidP="00B02468">
            <w:pPr>
              <w:pStyle w:val="Paragrafoelenco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24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Definizione, eziologia, classificazione, sintomatologia</w:t>
            </w:r>
          </w:p>
          <w:p w:rsidR="00E17BD9" w:rsidRPr="00B02468" w:rsidRDefault="00E17BD9" w:rsidP="00B02468">
            <w:pPr>
              <w:pStyle w:val="Paragrafoelenco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24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Rilevazione: tecniche qualitative e quantitative</w:t>
            </w:r>
          </w:p>
          <w:p w:rsidR="00E17BD9" w:rsidRPr="009A6D23" w:rsidRDefault="00E17BD9" w:rsidP="002766C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17BD9" w:rsidRPr="009A6D23" w:rsidRDefault="00B02468" w:rsidP="002766C3">
            <w:pPr>
              <w:tabs>
                <w:tab w:val="left" w:pos="2268"/>
                <w:tab w:val="left" w:pos="2835"/>
              </w:tabs>
              <w:ind w:left="284" w:hanging="36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E17BD9" w:rsidRPr="009A6D2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RAPPORTO AC/A</w:t>
            </w:r>
          </w:p>
          <w:p w:rsidR="00E17BD9" w:rsidRDefault="00E17BD9" w:rsidP="002766C3">
            <w:pPr>
              <w:pStyle w:val="Paragrafoelenco"/>
              <w:numPr>
                <w:ilvl w:val="0"/>
                <w:numId w:val="10"/>
              </w:numPr>
              <w:tabs>
                <w:tab w:val="left" w:pos="2268"/>
                <w:tab w:val="left" w:pos="2835"/>
              </w:tabs>
              <w:ind w:left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A6D2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Definizione, applicazione, rilevazione tramite metodo del gradiente</w:t>
            </w:r>
          </w:p>
          <w:p w:rsidR="00E17BD9" w:rsidRDefault="00E17BD9" w:rsidP="002766C3">
            <w:pPr>
              <w:tabs>
                <w:tab w:val="left" w:pos="2268"/>
                <w:tab w:val="left" w:pos="2835"/>
              </w:tabs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17BD9" w:rsidRDefault="00E17BD9" w:rsidP="00B02468">
            <w:pPr>
              <w:tabs>
                <w:tab w:val="left" w:pos="2268"/>
                <w:tab w:val="left" w:pos="2835"/>
              </w:tabs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CRITERI PER LA SCELTA DELLA PRESCRIZIONE FINALE</w:t>
            </w:r>
          </w:p>
          <w:p w:rsidR="00E17BD9" w:rsidRDefault="00E17BD9" w:rsidP="002766C3">
            <w:pPr>
              <w:pStyle w:val="Paragrafoelenco"/>
              <w:numPr>
                <w:ilvl w:val="0"/>
                <w:numId w:val="10"/>
              </w:numPr>
              <w:tabs>
                <w:tab w:val="left" w:pos="2268"/>
                <w:tab w:val="left" w:pos="2835"/>
              </w:tabs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 dei dati rilevati</w:t>
            </w:r>
          </w:p>
          <w:p w:rsidR="00E17BD9" w:rsidRDefault="00E17BD9" w:rsidP="002766C3">
            <w:pPr>
              <w:pStyle w:val="Paragrafoelenco"/>
              <w:numPr>
                <w:ilvl w:val="0"/>
                <w:numId w:val="10"/>
              </w:numPr>
              <w:tabs>
                <w:tab w:val="left" w:pos="2268"/>
                <w:tab w:val="left" w:pos="2835"/>
              </w:tabs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Linee guida per la scelta della prescrizione finale</w:t>
            </w:r>
          </w:p>
          <w:p w:rsidR="00E17BD9" w:rsidRDefault="00E17BD9" w:rsidP="002766C3">
            <w:pPr>
              <w:pStyle w:val="Paragrafoelenco"/>
              <w:numPr>
                <w:ilvl w:val="0"/>
                <w:numId w:val="10"/>
              </w:numPr>
              <w:tabs>
                <w:tab w:val="left" w:pos="2268"/>
                <w:tab w:val="left" w:pos="2835"/>
              </w:tabs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Esercitazioni</w:t>
            </w:r>
          </w:p>
          <w:p w:rsidR="00E17BD9" w:rsidRDefault="00E17BD9" w:rsidP="002766C3">
            <w:pPr>
              <w:pStyle w:val="Paragrafoelenco"/>
              <w:tabs>
                <w:tab w:val="left" w:pos="2268"/>
                <w:tab w:val="left" w:pos="2835"/>
              </w:tabs>
              <w:ind w:left="64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17BD9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Titolo rilasciato: </w:t>
            </w:r>
            <w:r w:rsidR="00E17BD9" w:rsidRPr="006F32D1">
              <w:rPr>
                <w:rFonts w:ascii="Arial" w:hAnsi="Arial" w:cs="Arial"/>
                <w:color w:val="000000"/>
                <w:sz w:val="18"/>
                <w:szCs w:val="18"/>
              </w:rPr>
              <w:t>Attestato di fre</w:t>
            </w:r>
            <w:r w:rsidR="00E17BD9">
              <w:rPr>
                <w:rFonts w:ascii="Arial" w:hAnsi="Arial" w:cs="Arial"/>
                <w:color w:val="000000"/>
                <w:sz w:val="18"/>
                <w:szCs w:val="18"/>
              </w:rPr>
              <w:t>quenza</w:t>
            </w:r>
          </w:p>
          <w:p w:rsidR="00DB3638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3638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3638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3638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3638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3638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3638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3638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3638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3638" w:rsidRPr="002638C5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17BD9" w:rsidRDefault="00E17BD9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BD9" w:rsidRDefault="00E17BD9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Mercoledì e Giovedì</w:t>
            </w:r>
          </w:p>
          <w:p w:rsidR="00E17BD9" w:rsidRDefault="00E17BD9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13.00-15.00</w:t>
            </w:r>
          </w:p>
        </w:tc>
        <w:tc>
          <w:tcPr>
            <w:tcW w:w="372" w:type="pct"/>
            <w:vAlign w:val="center"/>
          </w:tcPr>
          <w:p w:rsidR="00E17BD9" w:rsidRDefault="00E17BD9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BD9" w:rsidRDefault="00E17BD9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8/1/20</w:t>
            </w:r>
          </w:p>
          <w:p w:rsidR="00E17BD9" w:rsidRDefault="00E17BD9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E17BD9" w:rsidRDefault="00E17BD9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72" w:type="pct"/>
            <w:vAlign w:val="center"/>
          </w:tcPr>
          <w:p w:rsidR="00E17BD9" w:rsidRPr="006D3C4C" w:rsidRDefault="00E17BD9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€55,00</w:t>
            </w:r>
          </w:p>
        </w:tc>
        <w:tc>
          <w:tcPr>
            <w:tcW w:w="426" w:type="pct"/>
            <w:vAlign w:val="center"/>
          </w:tcPr>
          <w:p w:rsidR="00E17BD9" w:rsidRDefault="00E17BD9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Prof.ssa Terragni</w:t>
            </w:r>
          </w:p>
          <w:p w:rsidR="00E17BD9" w:rsidRPr="00482AF4" w:rsidRDefault="00E17BD9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Manuela</w:t>
            </w:r>
          </w:p>
        </w:tc>
      </w:tr>
      <w:tr w:rsidR="00DB3638" w:rsidRPr="00E51432" w:rsidTr="00DB3638">
        <w:tc>
          <w:tcPr>
            <w:tcW w:w="743" w:type="pct"/>
            <w:vAlign w:val="center"/>
          </w:tcPr>
          <w:p w:rsidR="00AF73EE" w:rsidRPr="000F7EF5" w:rsidRDefault="00247F5F" w:rsidP="002766C3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 xml:space="preserve">Laboratorio lenti oftalmiche (montaggio automatizzato) </w:t>
            </w:r>
          </w:p>
          <w:p w:rsidR="00AF73EE" w:rsidRPr="000F7EF5" w:rsidRDefault="00AF73EE" w:rsidP="002766C3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395" w:type="pct"/>
            <w:vAlign w:val="center"/>
          </w:tcPr>
          <w:p w:rsidR="006D3C4C" w:rsidRDefault="006D3C4C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Parametri identificativi di una montatura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 xml:space="preserve">Sistema Boxing e sistema </w:t>
            </w:r>
            <w:proofErr w:type="spellStart"/>
            <w:r w:rsidRPr="003C14B2">
              <w:rPr>
                <w:rFonts w:ascii="Arial" w:hAnsi="Arial" w:cs="Arial"/>
                <w:sz w:val="18"/>
                <w:szCs w:val="18"/>
              </w:rPr>
              <w:t>Datum</w:t>
            </w:r>
            <w:proofErr w:type="spellEnd"/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Tipologie di montature (a cerchio chiuso, apribile, a giorno ecc.)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I materiali per le montature: caratteristiche generali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La fabbricazione classica delle montature in materiale plastico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I materiali metallici: caratteristiche fisico-tecniche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La fabbricazione classica delle montature in materiale metallico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Scelta di una montatura in funzione dell’ametropia e del volto del portatore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L’assetto di una montatura in relazione al volto del portatore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Gli strumenti per la regolazione di una montatura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 xml:space="preserve">Descrizione e funzionamento del </w:t>
            </w:r>
            <w:proofErr w:type="spellStart"/>
            <w:r w:rsidRPr="003C14B2">
              <w:rPr>
                <w:rFonts w:ascii="Arial" w:hAnsi="Arial" w:cs="Arial"/>
                <w:sz w:val="18"/>
                <w:szCs w:val="18"/>
              </w:rPr>
              <w:t>frontifocometro</w:t>
            </w:r>
            <w:proofErr w:type="spellEnd"/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Determinazione del potere diottrico di una lente sferica e rilevazione del centro ottico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Determinazione del potere diottrico di una lente torica e rilevazione del centro ottico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 xml:space="preserve">Regole per la determinazione di ricetta e trasposta per combinazioni </w:t>
            </w:r>
            <w:proofErr w:type="spellStart"/>
            <w:r w:rsidRPr="003C14B2">
              <w:rPr>
                <w:rFonts w:ascii="Arial" w:hAnsi="Arial" w:cs="Arial"/>
                <w:sz w:val="18"/>
                <w:szCs w:val="18"/>
              </w:rPr>
              <w:t>sfero</w:t>
            </w:r>
            <w:proofErr w:type="spellEnd"/>
            <w:r w:rsidRPr="003C14B2">
              <w:rPr>
                <w:rFonts w:ascii="Arial" w:hAnsi="Arial" w:cs="Arial"/>
                <w:sz w:val="18"/>
                <w:szCs w:val="18"/>
              </w:rPr>
              <w:t>-cilindriche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Montaggio di occhiali in materiale metallico e plastico con lenti in vetro e in materiale organico mediante l’utilizzo della mola automatica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Montaggio di occhiali con decentramento prismatico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Montaggio di occhiali tipo “</w:t>
            </w:r>
            <w:proofErr w:type="spellStart"/>
            <w:r w:rsidRPr="003C14B2">
              <w:rPr>
                <w:rFonts w:ascii="Arial" w:hAnsi="Arial" w:cs="Arial"/>
                <w:sz w:val="18"/>
                <w:szCs w:val="18"/>
              </w:rPr>
              <w:t>nylor</w:t>
            </w:r>
            <w:proofErr w:type="spellEnd"/>
            <w:r w:rsidRPr="003C14B2">
              <w:rPr>
                <w:rFonts w:ascii="Arial" w:hAnsi="Arial" w:cs="Arial"/>
                <w:sz w:val="18"/>
                <w:szCs w:val="18"/>
              </w:rPr>
              <w:t>” e “</w:t>
            </w:r>
            <w:proofErr w:type="spellStart"/>
            <w:r w:rsidRPr="003C14B2">
              <w:rPr>
                <w:rFonts w:ascii="Arial" w:hAnsi="Arial" w:cs="Arial"/>
                <w:sz w:val="18"/>
                <w:szCs w:val="18"/>
              </w:rPr>
              <w:t>glasandt</w:t>
            </w:r>
            <w:proofErr w:type="spellEnd"/>
            <w:r w:rsidRPr="003C14B2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Montaggio di occhiali con lenti bifocali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Montaggio di occhiali con lenti progressive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Tolleranze di montaggio, decentramenti prismatici e calcolo del diametro utile di una lente</w:t>
            </w:r>
          </w:p>
          <w:p w:rsidR="003C14B2" w:rsidRPr="003C14B2" w:rsidRDefault="003C14B2" w:rsidP="002766C3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14B2">
              <w:rPr>
                <w:rFonts w:ascii="Arial" w:hAnsi="Arial" w:cs="Arial"/>
                <w:sz w:val="18"/>
                <w:szCs w:val="18"/>
              </w:rPr>
              <w:t>Rilevazione dei dati da un occhiale sconosciuto montato in precedenza</w:t>
            </w:r>
          </w:p>
          <w:p w:rsidR="0049433B" w:rsidRPr="003C14B2" w:rsidRDefault="0049433B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33B" w:rsidRPr="003C14B2" w:rsidRDefault="00DB3638" w:rsidP="00DB3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Titolo rilasciato: </w:t>
            </w:r>
            <w:r w:rsidR="003C14B2" w:rsidRPr="006F32D1">
              <w:rPr>
                <w:rFonts w:ascii="Arial" w:hAnsi="Arial" w:cs="Arial"/>
                <w:color w:val="000000"/>
                <w:sz w:val="18"/>
                <w:szCs w:val="18"/>
              </w:rPr>
              <w:t>Attesta</w:t>
            </w:r>
            <w:r w:rsidR="003C14B2">
              <w:rPr>
                <w:rFonts w:ascii="Arial" w:hAnsi="Arial" w:cs="Arial"/>
                <w:color w:val="000000"/>
                <w:sz w:val="18"/>
                <w:szCs w:val="18"/>
              </w:rPr>
              <w:t xml:space="preserve">to di frequenza </w:t>
            </w:r>
          </w:p>
          <w:p w:rsidR="00AF73EE" w:rsidRPr="00482AF4" w:rsidRDefault="00AF73EE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B51231" w:rsidRDefault="00B51231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1231" w:rsidRDefault="00B51231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73EE" w:rsidRPr="00482AF4" w:rsidRDefault="00247F5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Martedì e Mercoledì 18.00-21.30</w:t>
            </w:r>
          </w:p>
        </w:tc>
        <w:tc>
          <w:tcPr>
            <w:tcW w:w="372" w:type="pct"/>
            <w:vAlign w:val="center"/>
          </w:tcPr>
          <w:p w:rsidR="00B51231" w:rsidRDefault="00B51231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1231" w:rsidRDefault="00B51231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73EE" w:rsidRDefault="00B51231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4/2/20</w:t>
            </w:r>
          </w:p>
          <w:p w:rsidR="00AF73EE" w:rsidRDefault="00AF73EE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73EE" w:rsidRPr="00482AF4" w:rsidRDefault="00AF73EE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AF73EE" w:rsidRPr="00482AF4" w:rsidRDefault="00247F5F" w:rsidP="00B512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72" w:type="pct"/>
            <w:vAlign w:val="center"/>
          </w:tcPr>
          <w:p w:rsidR="00AF73EE" w:rsidRPr="006D3C4C" w:rsidRDefault="00C6660D" w:rsidP="00276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€55.00</w:t>
            </w:r>
          </w:p>
        </w:tc>
        <w:tc>
          <w:tcPr>
            <w:tcW w:w="426" w:type="pct"/>
            <w:vAlign w:val="center"/>
          </w:tcPr>
          <w:p w:rsidR="00B51231" w:rsidRDefault="00B51231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59F" w:rsidRDefault="0049759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Pasquale</w:t>
            </w:r>
          </w:p>
          <w:p w:rsidR="00AF73EE" w:rsidRPr="00482AF4" w:rsidRDefault="0049759F" w:rsidP="002766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Speciale </w:t>
            </w:r>
          </w:p>
        </w:tc>
      </w:tr>
    </w:tbl>
    <w:p w:rsidR="008C0AC1" w:rsidRPr="004D24B3" w:rsidRDefault="002766C3" w:rsidP="004D2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sectPr w:rsidR="008C0AC1" w:rsidRPr="004D24B3" w:rsidSect="009D4B7B">
      <w:foot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05" w:rsidRDefault="00D27305" w:rsidP="004E5EFB">
      <w:pPr>
        <w:spacing w:after="0" w:line="240" w:lineRule="auto"/>
      </w:pPr>
      <w:r>
        <w:separator/>
      </w:r>
    </w:p>
  </w:endnote>
  <w:endnote w:type="continuationSeparator" w:id="0">
    <w:p w:rsidR="00D27305" w:rsidRDefault="00D27305" w:rsidP="004E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43340"/>
      <w:docPartObj>
        <w:docPartGallery w:val="Page Numbers (Bottom of Page)"/>
        <w:docPartUnique/>
      </w:docPartObj>
    </w:sdtPr>
    <w:sdtEndPr/>
    <w:sdtContent>
      <w:p w:rsidR="00717269" w:rsidRDefault="007172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B3">
          <w:rPr>
            <w:noProof/>
          </w:rPr>
          <w:t>6</w:t>
        </w:r>
        <w:r>
          <w:fldChar w:fldCharType="end"/>
        </w:r>
      </w:p>
    </w:sdtContent>
  </w:sdt>
  <w:p w:rsidR="00717269" w:rsidRDefault="007172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05" w:rsidRDefault="00D27305" w:rsidP="004E5EFB">
      <w:pPr>
        <w:spacing w:after="0" w:line="240" w:lineRule="auto"/>
      </w:pPr>
      <w:r>
        <w:separator/>
      </w:r>
    </w:p>
  </w:footnote>
  <w:footnote w:type="continuationSeparator" w:id="0">
    <w:p w:rsidR="00D27305" w:rsidRDefault="00D27305" w:rsidP="004E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495"/>
    <w:multiLevelType w:val="hybridMultilevel"/>
    <w:tmpl w:val="538C8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72F"/>
    <w:multiLevelType w:val="hybridMultilevel"/>
    <w:tmpl w:val="6B8C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5C2"/>
    <w:multiLevelType w:val="hybridMultilevel"/>
    <w:tmpl w:val="9B80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F1C"/>
    <w:multiLevelType w:val="hybridMultilevel"/>
    <w:tmpl w:val="9178477C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59F2223"/>
    <w:multiLevelType w:val="hybridMultilevel"/>
    <w:tmpl w:val="2D80D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5223"/>
    <w:multiLevelType w:val="hybridMultilevel"/>
    <w:tmpl w:val="B322B46A"/>
    <w:lvl w:ilvl="0" w:tplc="8B7EDA8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05D8"/>
    <w:multiLevelType w:val="hybridMultilevel"/>
    <w:tmpl w:val="B9F2F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0905"/>
    <w:multiLevelType w:val="hybridMultilevel"/>
    <w:tmpl w:val="41326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1BE"/>
    <w:multiLevelType w:val="hybridMultilevel"/>
    <w:tmpl w:val="9C90B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3436E"/>
    <w:multiLevelType w:val="hybridMultilevel"/>
    <w:tmpl w:val="3ECA4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F5B58"/>
    <w:multiLevelType w:val="hybridMultilevel"/>
    <w:tmpl w:val="F846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0923"/>
    <w:multiLevelType w:val="hybridMultilevel"/>
    <w:tmpl w:val="F4367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5A7F"/>
    <w:multiLevelType w:val="hybridMultilevel"/>
    <w:tmpl w:val="C96E1EB2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42ED4EB9"/>
    <w:multiLevelType w:val="hybridMultilevel"/>
    <w:tmpl w:val="67628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92009"/>
    <w:multiLevelType w:val="hybridMultilevel"/>
    <w:tmpl w:val="7FBA9C16"/>
    <w:lvl w:ilvl="0" w:tplc="45428BB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A2A32"/>
    <w:multiLevelType w:val="hybridMultilevel"/>
    <w:tmpl w:val="1FF2D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34100"/>
    <w:multiLevelType w:val="hybridMultilevel"/>
    <w:tmpl w:val="52669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A39BF"/>
    <w:multiLevelType w:val="hybridMultilevel"/>
    <w:tmpl w:val="6AFA4FA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F176DE4"/>
    <w:multiLevelType w:val="hybridMultilevel"/>
    <w:tmpl w:val="44DC0E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9CA69A6"/>
    <w:multiLevelType w:val="hybridMultilevel"/>
    <w:tmpl w:val="380448E2"/>
    <w:lvl w:ilvl="0" w:tplc="AF108DBE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E32DF4"/>
    <w:multiLevelType w:val="hybridMultilevel"/>
    <w:tmpl w:val="6B343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B7F1E"/>
    <w:multiLevelType w:val="hybridMultilevel"/>
    <w:tmpl w:val="10501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85783"/>
    <w:multiLevelType w:val="hybridMultilevel"/>
    <w:tmpl w:val="57968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1382"/>
    <w:multiLevelType w:val="hybridMultilevel"/>
    <w:tmpl w:val="39840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15CF4"/>
    <w:multiLevelType w:val="hybridMultilevel"/>
    <w:tmpl w:val="925E8704"/>
    <w:lvl w:ilvl="0" w:tplc="D4EC0218">
      <w:start w:val="9"/>
      <w:numFmt w:val="bullet"/>
      <w:lvlText w:val="-"/>
      <w:lvlJc w:val="left"/>
      <w:pPr>
        <w:ind w:left="535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5" w15:restartNumberingAfterBreak="0">
    <w:nsid w:val="6FB70594"/>
    <w:multiLevelType w:val="hybridMultilevel"/>
    <w:tmpl w:val="4974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F2B4A"/>
    <w:multiLevelType w:val="hybridMultilevel"/>
    <w:tmpl w:val="70FAC86C"/>
    <w:lvl w:ilvl="0" w:tplc="EF04094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170C2"/>
    <w:multiLevelType w:val="hybridMultilevel"/>
    <w:tmpl w:val="AC1E6D8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2"/>
  </w:num>
  <w:num w:numId="5">
    <w:abstractNumId w:val="13"/>
  </w:num>
  <w:num w:numId="6">
    <w:abstractNumId w:val="13"/>
  </w:num>
  <w:num w:numId="7">
    <w:abstractNumId w:val="19"/>
  </w:num>
  <w:num w:numId="8">
    <w:abstractNumId w:val="6"/>
  </w:num>
  <w:num w:numId="9">
    <w:abstractNumId w:val="0"/>
  </w:num>
  <w:num w:numId="10">
    <w:abstractNumId w:val="27"/>
  </w:num>
  <w:num w:numId="11">
    <w:abstractNumId w:val="0"/>
  </w:num>
  <w:num w:numId="12">
    <w:abstractNumId w:val="18"/>
  </w:num>
  <w:num w:numId="13">
    <w:abstractNumId w:val="25"/>
  </w:num>
  <w:num w:numId="14">
    <w:abstractNumId w:val="1"/>
  </w:num>
  <w:num w:numId="15">
    <w:abstractNumId w:val="24"/>
  </w:num>
  <w:num w:numId="16">
    <w:abstractNumId w:val="9"/>
  </w:num>
  <w:num w:numId="17">
    <w:abstractNumId w:val="7"/>
  </w:num>
  <w:num w:numId="18">
    <w:abstractNumId w:val="24"/>
  </w:num>
  <w:num w:numId="19">
    <w:abstractNumId w:val="17"/>
  </w:num>
  <w:num w:numId="20">
    <w:abstractNumId w:val="12"/>
  </w:num>
  <w:num w:numId="21">
    <w:abstractNumId w:val="21"/>
  </w:num>
  <w:num w:numId="22">
    <w:abstractNumId w:val="10"/>
  </w:num>
  <w:num w:numId="23">
    <w:abstractNumId w:val="3"/>
  </w:num>
  <w:num w:numId="24">
    <w:abstractNumId w:val="22"/>
  </w:num>
  <w:num w:numId="25">
    <w:abstractNumId w:val="23"/>
  </w:num>
  <w:num w:numId="26">
    <w:abstractNumId w:val="16"/>
  </w:num>
  <w:num w:numId="27">
    <w:abstractNumId w:val="11"/>
  </w:num>
  <w:num w:numId="28">
    <w:abstractNumId w:val="8"/>
  </w:num>
  <w:num w:numId="29">
    <w:abstractNumId w:val="4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B3"/>
    <w:rsid w:val="000050CF"/>
    <w:rsid w:val="0001378F"/>
    <w:rsid w:val="00036BAF"/>
    <w:rsid w:val="000439D3"/>
    <w:rsid w:val="000457B3"/>
    <w:rsid w:val="00071B53"/>
    <w:rsid w:val="000A6E61"/>
    <w:rsid w:val="000B29CA"/>
    <w:rsid w:val="000D34E0"/>
    <w:rsid w:val="000D527D"/>
    <w:rsid w:val="000F3EE2"/>
    <w:rsid w:val="000F7EF5"/>
    <w:rsid w:val="001058CE"/>
    <w:rsid w:val="00172FF7"/>
    <w:rsid w:val="00175956"/>
    <w:rsid w:val="00177D20"/>
    <w:rsid w:val="00187C8A"/>
    <w:rsid w:val="0019527A"/>
    <w:rsid w:val="001A7BBB"/>
    <w:rsid w:val="001B567F"/>
    <w:rsid w:val="001D65CE"/>
    <w:rsid w:val="001E0FC5"/>
    <w:rsid w:val="001F61AE"/>
    <w:rsid w:val="002058B4"/>
    <w:rsid w:val="00216218"/>
    <w:rsid w:val="002253E2"/>
    <w:rsid w:val="002417C3"/>
    <w:rsid w:val="00247F5F"/>
    <w:rsid w:val="002638C5"/>
    <w:rsid w:val="002766C3"/>
    <w:rsid w:val="00290004"/>
    <w:rsid w:val="002F23BC"/>
    <w:rsid w:val="0034572A"/>
    <w:rsid w:val="003524B1"/>
    <w:rsid w:val="003559A4"/>
    <w:rsid w:val="00377CDF"/>
    <w:rsid w:val="003A5D37"/>
    <w:rsid w:val="003C14B2"/>
    <w:rsid w:val="003C1E4D"/>
    <w:rsid w:val="003C6530"/>
    <w:rsid w:val="003F0281"/>
    <w:rsid w:val="003F5E05"/>
    <w:rsid w:val="00402D2F"/>
    <w:rsid w:val="00441536"/>
    <w:rsid w:val="00447089"/>
    <w:rsid w:val="004603A3"/>
    <w:rsid w:val="00461B5F"/>
    <w:rsid w:val="00461FD9"/>
    <w:rsid w:val="00476BB3"/>
    <w:rsid w:val="00482AF4"/>
    <w:rsid w:val="0049433B"/>
    <w:rsid w:val="0049759F"/>
    <w:rsid w:val="004A6A32"/>
    <w:rsid w:val="004B6331"/>
    <w:rsid w:val="004C10F3"/>
    <w:rsid w:val="004C23CA"/>
    <w:rsid w:val="004D24B3"/>
    <w:rsid w:val="004D35E6"/>
    <w:rsid w:val="004E5EFB"/>
    <w:rsid w:val="004F30A8"/>
    <w:rsid w:val="004F39F1"/>
    <w:rsid w:val="00522F3D"/>
    <w:rsid w:val="00526AF0"/>
    <w:rsid w:val="005468DC"/>
    <w:rsid w:val="00572A86"/>
    <w:rsid w:val="00580768"/>
    <w:rsid w:val="005A60C4"/>
    <w:rsid w:val="005B13D7"/>
    <w:rsid w:val="005B289A"/>
    <w:rsid w:val="005C15D8"/>
    <w:rsid w:val="005C3835"/>
    <w:rsid w:val="00600F23"/>
    <w:rsid w:val="00607D18"/>
    <w:rsid w:val="00614F12"/>
    <w:rsid w:val="0062354E"/>
    <w:rsid w:val="006357E2"/>
    <w:rsid w:val="006500AD"/>
    <w:rsid w:val="00653CD0"/>
    <w:rsid w:val="006A7FE2"/>
    <w:rsid w:val="006D3C4C"/>
    <w:rsid w:val="006F32D1"/>
    <w:rsid w:val="007071F0"/>
    <w:rsid w:val="007131C9"/>
    <w:rsid w:val="00717269"/>
    <w:rsid w:val="00746917"/>
    <w:rsid w:val="0079479C"/>
    <w:rsid w:val="007A17BB"/>
    <w:rsid w:val="007B6BC2"/>
    <w:rsid w:val="007C2F96"/>
    <w:rsid w:val="007C456B"/>
    <w:rsid w:val="007D6BDD"/>
    <w:rsid w:val="008013E1"/>
    <w:rsid w:val="00803914"/>
    <w:rsid w:val="00837F08"/>
    <w:rsid w:val="008424EA"/>
    <w:rsid w:val="00864589"/>
    <w:rsid w:val="00872128"/>
    <w:rsid w:val="00875DBE"/>
    <w:rsid w:val="00883F90"/>
    <w:rsid w:val="0088421E"/>
    <w:rsid w:val="00885E64"/>
    <w:rsid w:val="008874D6"/>
    <w:rsid w:val="008B091C"/>
    <w:rsid w:val="008B13F3"/>
    <w:rsid w:val="008C0AC1"/>
    <w:rsid w:val="008C0D1D"/>
    <w:rsid w:val="008C478A"/>
    <w:rsid w:val="008F0E85"/>
    <w:rsid w:val="008F0FDA"/>
    <w:rsid w:val="008F7D02"/>
    <w:rsid w:val="00910911"/>
    <w:rsid w:val="009660A1"/>
    <w:rsid w:val="00971AD7"/>
    <w:rsid w:val="00980309"/>
    <w:rsid w:val="009A6D23"/>
    <w:rsid w:val="009B6CB8"/>
    <w:rsid w:val="009C00ED"/>
    <w:rsid w:val="009D2E2F"/>
    <w:rsid w:val="009D4B7B"/>
    <w:rsid w:val="009F5AC8"/>
    <w:rsid w:val="00A011A9"/>
    <w:rsid w:val="00A11271"/>
    <w:rsid w:val="00A23763"/>
    <w:rsid w:val="00A71025"/>
    <w:rsid w:val="00A711DF"/>
    <w:rsid w:val="00A8176A"/>
    <w:rsid w:val="00A90CB9"/>
    <w:rsid w:val="00A93C3F"/>
    <w:rsid w:val="00AA02A6"/>
    <w:rsid w:val="00AA22F0"/>
    <w:rsid w:val="00AC05EA"/>
    <w:rsid w:val="00AF73EE"/>
    <w:rsid w:val="00B02468"/>
    <w:rsid w:val="00B042B1"/>
    <w:rsid w:val="00B1105F"/>
    <w:rsid w:val="00B12DCD"/>
    <w:rsid w:val="00B22914"/>
    <w:rsid w:val="00B45CA7"/>
    <w:rsid w:val="00B51231"/>
    <w:rsid w:val="00B604B3"/>
    <w:rsid w:val="00B8743D"/>
    <w:rsid w:val="00BA4EE6"/>
    <w:rsid w:val="00BA685B"/>
    <w:rsid w:val="00BB3ECB"/>
    <w:rsid w:val="00BB644A"/>
    <w:rsid w:val="00C1313F"/>
    <w:rsid w:val="00C21585"/>
    <w:rsid w:val="00C27FFA"/>
    <w:rsid w:val="00C33CD1"/>
    <w:rsid w:val="00C37A5D"/>
    <w:rsid w:val="00C40C32"/>
    <w:rsid w:val="00C52E61"/>
    <w:rsid w:val="00C55536"/>
    <w:rsid w:val="00C56C2E"/>
    <w:rsid w:val="00C57BD6"/>
    <w:rsid w:val="00C6319A"/>
    <w:rsid w:val="00C6660D"/>
    <w:rsid w:val="00C817C3"/>
    <w:rsid w:val="00C84BBD"/>
    <w:rsid w:val="00CB02DD"/>
    <w:rsid w:val="00CE3C27"/>
    <w:rsid w:val="00CF3461"/>
    <w:rsid w:val="00D13B5B"/>
    <w:rsid w:val="00D21CB9"/>
    <w:rsid w:val="00D27305"/>
    <w:rsid w:val="00D40268"/>
    <w:rsid w:val="00D47C2C"/>
    <w:rsid w:val="00D51D44"/>
    <w:rsid w:val="00D66B12"/>
    <w:rsid w:val="00D70FA7"/>
    <w:rsid w:val="00D7328F"/>
    <w:rsid w:val="00D754C7"/>
    <w:rsid w:val="00DA26C3"/>
    <w:rsid w:val="00DA3070"/>
    <w:rsid w:val="00DA6AB2"/>
    <w:rsid w:val="00DB3638"/>
    <w:rsid w:val="00DC53A7"/>
    <w:rsid w:val="00DD3CF3"/>
    <w:rsid w:val="00DF652F"/>
    <w:rsid w:val="00E023A1"/>
    <w:rsid w:val="00E17BD9"/>
    <w:rsid w:val="00E26C82"/>
    <w:rsid w:val="00E36DE4"/>
    <w:rsid w:val="00E41199"/>
    <w:rsid w:val="00E51432"/>
    <w:rsid w:val="00E56ABA"/>
    <w:rsid w:val="00E631B7"/>
    <w:rsid w:val="00E63AB2"/>
    <w:rsid w:val="00E6772C"/>
    <w:rsid w:val="00E80396"/>
    <w:rsid w:val="00E83BAD"/>
    <w:rsid w:val="00E87E73"/>
    <w:rsid w:val="00EC4FC6"/>
    <w:rsid w:val="00EE4728"/>
    <w:rsid w:val="00F07241"/>
    <w:rsid w:val="00F16FB3"/>
    <w:rsid w:val="00F313C0"/>
    <w:rsid w:val="00F446DE"/>
    <w:rsid w:val="00F47A7F"/>
    <w:rsid w:val="00F608BD"/>
    <w:rsid w:val="00F93DD8"/>
    <w:rsid w:val="00F9728F"/>
    <w:rsid w:val="00FB3FA9"/>
    <w:rsid w:val="00FC5DF3"/>
    <w:rsid w:val="00FD06C0"/>
    <w:rsid w:val="00FD108A"/>
    <w:rsid w:val="00FD3103"/>
    <w:rsid w:val="00FD7739"/>
    <w:rsid w:val="00FE3DB8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6988D-C632-41C2-A6F9-60747B57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5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EFB"/>
  </w:style>
  <w:style w:type="paragraph" w:styleId="Pidipagina">
    <w:name w:val="footer"/>
    <w:basedOn w:val="Normale"/>
    <w:link w:val="PidipaginaCarattere"/>
    <w:uiPriority w:val="99"/>
    <w:unhideWhenUsed/>
    <w:rsid w:val="004E5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EF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C1E4D"/>
    <w:pPr>
      <w:ind w:left="720"/>
      <w:contextualSpacing/>
    </w:pPr>
  </w:style>
  <w:style w:type="table" w:customStyle="1" w:styleId="Tabellasemplice-22">
    <w:name w:val="Tabella semplice - 22"/>
    <w:basedOn w:val="Tabellanormale"/>
    <w:uiPriority w:val="42"/>
    <w:rsid w:val="00C27F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Barnabone</dc:creator>
  <cp:keywords/>
  <dc:description/>
  <cp:lastModifiedBy>Andrea Giuseppe Giov Marziani</cp:lastModifiedBy>
  <cp:revision>423</cp:revision>
  <cp:lastPrinted>2019-07-12T13:41:00Z</cp:lastPrinted>
  <dcterms:created xsi:type="dcterms:W3CDTF">2019-07-09T13:05:00Z</dcterms:created>
  <dcterms:modified xsi:type="dcterms:W3CDTF">2019-07-17T15:07:00Z</dcterms:modified>
</cp:coreProperties>
</file>